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7A4A" w14:textId="77777777" w:rsidR="00CB5FDA" w:rsidRDefault="006F151A" w:rsidP="00CB5FDA">
      <w:pPr>
        <w:pStyle w:val="Heading1"/>
        <w:spacing w:before="0" w:beforeAutospacing="0" w:after="0" w:afterAutospacing="0"/>
        <w:jc w:val="center"/>
        <w:rPr>
          <w:rFonts w:eastAsia="Times New Roman"/>
          <w:sz w:val="36"/>
          <w:szCs w:val="36"/>
        </w:rPr>
      </w:pPr>
      <w:r w:rsidRPr="00CB5FDA">
        <w:rPr>
          <w:rFonts w:eastAsia="Times New Roman"/>
          <w:sz w:val="36"/>
          <w:szCs w:val="36"/>
        </w:rPr>
        <w:t>2024 Consumer Confidence</w:t>
      </w:r>
    </w:p>
    <w:p w14:paraId="7350F086" w14:textId="6E147ECA" w:rsidR="00CB5FDA" w:rsidRPr="00CB5FDA" w:rsidRDefault="00CB5FDA" w:rsidP="00CB5FDA">
      <w:pPr>
        <w:pStyle w:val="Heading1"/>
        <w:spacing w:before="0" w:beforeAutospacing="0" w:after="0" w:afterAutospacing="0"/>
        <w:jc w:val="center"/>
        <w:rPr>
          <w:rFonts w:eastAsia="Times New Roman"/>
          <w:sz w:val="36"/>
          <w:szCs w:val="36"/>
        </w:rPr>
      </w:pPr>
      <w:r>
        <w:rPr>
          <w:rFonts w:eastAsia="Times New Roman"/>
          <w:sz w:val="36"/>
          <w:szCs w:val="36"/>
        </w:rPr>
        <w:t>Annual Drinking Water Quality Report</w:t>
      </w:r>
      <w:r w:rsidR="006F151A" w:rsidRPr="00CB5FDA">
        <w:rPr>
          <w:rFonts w:eastAsia="Times New Roman"/>
          <w:sz w:val="36"/>
          <w:szCs w:val="36"/>
        </w:rPr>
        <w:t xml:space="preserve"> </w:t>
      </w:r>
    </w:p>
    <w:p w14:paraId="48F538CE" w14:textId="77777777" w:rsidR="00CB5FDA" w:rsidRDefault="00CB5FDA" w:rsidP="00CB5FDA">
      <w:pPr>
        <w:pStyle w:val="Heading1"/>
        <w:spacing w:before="0" w:beforeAutospacing="0" w:after="0" w:afterAutospacing="0"/>
        <w:jc w:val="center"/>
        <w:rPr>
          <w:rFonts w:eastAsia="Times New Roman"/>
          <w:sz w:val="36"/>
          <w:szCs w:val="36"/>
        </w:rPr>
      </w:pPr>
      <w:r>
        <w:rPr>
          <w:rFonts w:eastAsia="Times New Roman"/>
          <w:sz w:val="36"/>
          <w:szCs w:val="36"/>
        </w:rPr>
        <w:t>The Water We Drink</w:t>
      </w:r>
    </w:p>
    <w:p w14:paraId="58D18D84" w14:textId="0F0B5624" w:rsidR="006F151A" w:rsidRPr="00CB5FDA" w:rsidRDefault="00CB5FDA" w:rsidP="00CB5FDA">
      <w:pPr>
        <w:pStyle w:val="Heading1"/>
        <w:spacing w:before="0" w:beforeAutospacing="0" w:after="0" w:afterAutospacing="0"/>
        <w:jc w:val="center"/>
        <w:rPr>
          <w:rFonts w:eastAsia="Times New Roman"/>
          <w:sz w:val="36"/>
          <w:szCs w:val="36"/>
        </w:rPr>
      </w:pPr>
      <w:r>
        <w:rPr>
          <w:rFonts w:eastAsia="Times New Roman"/>
          <w:sz w:val="36"/>
          <w:szCs w:val="36"/>
        </w:rPr>
        <w:t>City of Tomah Water Utility</w:t>
      </w:r>
      <w:r w:rsidR="006F151A" w:rsidRPr="00CB5FDA">
        <w:rPr>
          <w:rFonts w:eastAsia="Times New Roman"/>
          <w:sz w:val="36"/>
          <w:szCs w:val="36"/>
        </w:rPr>
        <w:br/>
        <w:t>PWS ID: 64202545</w:t>
      </w:r>
    </w:p>
    <w:p w14:paraId="7A2EF158" w14:textId="77777777" w:rsidR="006F151A" w:rsidRPr="00CB5FDA" w:rsidRDefault="006F151A">
      <w:pPr>
        <w:pStyle w:val="Heading3"/>
        <w:rPr>
          <w:rFonts w:eastAsia="Times New Roman"/>
          <w:i/>
          <w:iCs/>
          <w:sz w:val="20"/>
          <w:szCs w:val="20"/>
        </w:rPr>
      </w:pPr>
      <w:r w:rsidRPr="00CB5FDA">
        <w:rPr>
          <w:rFonts w:eastAsia="Times New Roman"/>
          <w:i/>
          <w:iCs/>
          <w:sz w:val="20"/>
          <w:szCs w:val="20"/>
        </w:rPr>
        <w:t xml:space="preserve">Este </w:t>
      </w:r>
      <w:proofErr w:type="spellStart"/>
      <w:r w:rsidRPr="00CB5FDA">
        <w:rPr>
          <w:rFonts w:eastAsia="Times New Roman"/>
          <w:i/>
          <w:iCs/>
          <w:sz w:val="20"/>
          <w:szCs w:val="20"/>
        </w:rPr>
        <w:t>informe</w:t>
      </w:r>
      <w:proofErr w:type="spellEnd"/>
      <w:r w:rsidRPr="00CB5FDA">
        <w:rPr>
          <w:rFonts w:eastAsia="Times New Roman"/>
          <w:i/>
          <w:iCs/>
          <w:sz w:val="20"/>
          <w:szCs w:val="20"/>
        </w:rPr>
        <w:t xml:space="preserve"> </w:t>
      </w:r>
      <w:proofErr w:type="spellStart"/>
      <w:r w:rsidRPr="00CB5FDA">
        <w:rPr>
          <w:rFonts w:eastAsia="Times New Roman"/>
          <w:i/>
          <w:iCs/>
          <w:sz w:val="20"/>
          <w:szCs w:val="20"/>
        </w:rPr>
        <w:t>contiene</w:t>
      </w:r>
      <w:proofErr w:type="spellEnd"/>
      <w:r w:rsidRPr="00CB5FDA">
        <w:rPr>
          <w:rFonts w:eastAsia="Times New Roman"/>
          <w:i/>
          <w:iCs/>
          <w:sz w:val="20"/>
          <w:szCs w:val="20"/>
        </w:rPr>
        <w:t xml:space="preserve"> </w:t>
      </w:r>
      <w:proofErr w:type="spellStart"/>
      <w:r w:rsidRPr="00CB5FDA">
        <w:rPr>
          <w:rFonts w:eastAsia="Times New Roman"/>
          <w:i/>
          <w:iCs/>
          <w:sz w:val="20"/>
          <w:szCs w:val="20"/>
        </w:rPr>
        <w:t>información</w:t>
      </w:r>
      <w:proofErr w:type="spellEnd"/>
      <w:r w:rsidRPr="00CB5FDA">
        <w:rPr>
          <w:rFonts w:eastAsia="Times New Roman"/>
          <w:i/>
          <w:iCs/>
          <w:sz w:val="20"/>
          <w:szCs w:val="20"/>
        </w:rPr>
        <w:t xml:space="preserve"> </w:t>
      </w:r>
      <w:proofErr w:type="spellStart"/>
      <w:r w:rsidRPr="00CB5FDA">
        <w:rPr>
          <w:rFonts w:eastAsia="Times New Roman"/>
          <w:i/>
          <w:iCs/>
          <w:sz w:val="20"/>
          <w:szCs w:val="20"/>
        </w:rPr>
        <w:t>importante</w:t>
      </w:r>
      <w:proofErr w:type="spellEnd"/>
      <w:r w:rsidRPr="00CB5FDA">
        <w:rPr>
          <w:rFonts w:eastAsia="Times New Roman"/>
          <w:i/>
          <w:iCs/>
          <w:sz w:val="20"/>
          <w:szCs w:val="20"/>
        </w:rPr>
        <w:t xml:space="preserve"> </w:t>
      </w:r>
      <w:proofErr w:type="spellStart"/>
      <w:r w:rsidRPr="00CB5FDA">
        <w:rPr>
          <w:rFonts w:eastAsia="Times New Roman"/>
          <w:i/>
          <w:iCs/>
          <w:sz w:val="20"/>
          <w:szCs w:val="20"/>
        </w:rPr>
        <w:t>acerca</w:t>
      </w:r>
      <w:proofErr w:type="spellEnd"/>
      <w:r w:rsidRPr="00CB5FDA">
        <w:rPr>
          <w:rFonts w:eastAsia="Times New Roman"/>
          <w:i/>
          <w:iCs/>
          <w:sz w:val="20"/>
          <w:szCs w:val="20"/>
        </w:rPr>
        <w:t xml:space="preserve"> de </w:t>
      </w:r>
      <w:proofErr w:type="spellStart"/>
      <w:r w:rsidRPr="00CB5FDA">
        <w:rPr>
          <w:rFonts w:eastAsia="Times New Roman"/>
          <w:i/>
          <w:iCs/>
          <w:sz w:val="20"/>
          <w:szCs w:val="20"/>
        </w:rPr>
        <w:t>su</w:t>
      </w:r>
      <w:proofErr w:type="spellEnd"/>
      <w:r w:rsidRPr="00CB5FDA">
        <w:rPr>
          <w:rFonts w:eastAsia="Times New Roman"/>
          <w:i/>
          <w:iCs/>
          <w:sz w:val="20"/>
          <w:szCs w:val="20"/>
        </w:rPr>
        <w:t xml:space="preserve"> </w:t>
      </w:r>
      <w:proofErr w:type="spellStart"/>
      <w:r w:rsidRPr="00CB5FDA">
        <w:rPr>
          <w:rFonts w:eastAsia="Times New Roman"/>
          <w:i/>
          <w:iCs/>
          <w:sz w:val="20"/>
          <w:szCs w:val="20"/>
        </w:rPr>
        <w:t>agua</w:t>
      </w:r>
      <w:proofErr w:type="spellEnd"/>
      <w:r w:rsidRPr="00CB5FDA">
        <w:rPr>
          <w:rFonts w:eastAsia="Times New Roman"/>
          <w:i/>
          <w:iCs/>
          <w:sz w:val="20"/>
          <w:szCs w:val="20"/>
        </w:rPr>
        <w:t xml:space="preserve"> potable. Haga que </w:t>
      </w:r>
      <w:proofErr w:type="spellStart"/>
      <w:r w:rsidRPr="00CB5FDA">
        <w:rPr>
          <w:rFonts w:eastAsia="Times New Roman"/>
          <w:i/>
          <w:iCs/>
          <w:sz w:val="20"/>
          <w:szCs w:val="20"/>
        </w:rPr>
        <w:t>alguien</w:t>
      </w:r>
      <w:proofErr w:type="spellEnd"/>
      <w:r w:rsidRPr="00CB5FDA">
        <w:rPr>
          <w:rFonts w:eastAsia="Times New Roman"/>
          <w:i/>
          <w:iCs/>
          <w:sz w:val="20"/>
          <w:szCs w:val="20"/>
        </w:rPr>
        <w:t xml:space="preserve"> lo </w:t>
      </w:r>
      <w:proofErr w:type="spellStart"/>
      <w:r w:rsidRPr="00CB5FDA">
        <w:rPr>
          <w:rFonts w:eastAsia="Times New Roman"/>
          <w:i/>
          <w:iCs/>
          <w:sz w:val="20"/>
          <w:szCs w:val="20"/>
        </w:rPr>
        <w:t>traduzca</w:t>
      </w:r>
      <w:proofErr w:type="spellEnd"/>
      <w:r w:rsidRPr="00CB5FDA">
        <w:rPr>
          <w:rFonts w:eastAsia="Times New Roman"/>
          <w:i/>
          <w:iCs/>
          <w:sz w:val="20"/>
          <w:szCs w:val="20"/>
        </w:rPr>
        <w:t xml:space="preserve"> para </w:t>
      </w:r>
      <w:proofErr w:type="spellStart"/>
      <w:r w:rsidRPr="00CB5FDA">
        <w:rPr>
          <w:rFonts w:eastAsia="Times New Roman"/>
          <w:i/>
          <w:iCs/>
          <w:sz w:val="20"/>
          <w:szCs w:val="20"/>
        </w:rPr>
        <w:t>usted</w:t>
      </w:r>
      <w:proofErr w:type="spellEnd"/>
      <w:r w:rsidRPr="00CB5FDA">
        <w:rPr>
          <w:rFonts w:eastAsia="Times New Roman"/>
          <w:i/>
          <w:iCs/>
          <w:sz w:val="20"/>
          <w:szCs w:val="20"/>
        </w:rPr>
        <w:t xml:space="preserve">, o </w:t>
      </w:r>
      <w:proofErr w:type="spellStart"/>
      <w:r w:rsidRPr="00CB5FDA">
        <w:rPr>
          <w:rFonts w:eastAsia="Times New Roman"/>
          <w:i/>
          <w:iCs/>
          <w:sz w:val="20"/>
          <w:szCs w:val="20"/>
        </w:rPr>
        <w:t>hable</w:t>
      </w:r>
      <w:proofErr w:type="spellEnd"/>
      <w:r w:rsidRPr="00CB5FDA">
        <w:rPr>
          <w:rFonts w:eastAsia="Times New Roman"/>
          <w:i/>
          <w:iCs/>
          <w:sz w:val="20"/>
          <w:szCs w:val="20"/>
        </w:rPr>
        <w:t xml:space="preserve"> con </w:t>
      </w:r>
      <w:proofErr w:type="spellStart"/>
      <w:r w:rsidRPr="00CB5FDA">
        <w:rPr>
          <w:rFonts w:eastAsia="Times New Roman"/>
          <w:i/>
          <w:iCs/>
          <w:sz w:val="20"/>
          <w:szCs w:val="20"/>
        </w:rPr>
        <w:t>alguien</w:t>
      </w:r>
      <w:proofErr w:type="spellEnd"/>
      <w:r w:rsidRPr="00CB5FDA">
        <w:rPr>
          <w:rFonts w:eastAsia="Times New Roman"/>
          <w:i/>
          <w:iCs/>
          <w:sz w:val="20"/>
          <w:szCs w:val="20"/>
        </w:rPr>
        <w:t xml:space="preserve"> que lo </w:t>
      </w:r>
      <w:proofErr w:type="spellStart"/>
      <w:r w:rsidRPr="00CB5FDA">
        <w:rPr>
          <w:rFonts w:eastAsia="Times New Roman"/>
          <w:i/>
          <w:iCs/>
          <w:sz w:val="20"/>
          <w:szCs w:val="20"/>
        </w:rPr>
        <w:t>entienda</w:t>
      </w:r>
      <w:proofErr w:type="spellEnd"/>
      <w:r w:rsidRPr="00CB5FDA">
        <w:rPr>
          <w:rFonts w:eastAsia="Times New Roman"/>
          <w:i/>
          <w:iCs/>
          <w:sz w:val="20"/>
          <w:szCs w:val="20"/>
        </w:rPr>
        <w:t>.</w:t>
      </w:r>
    </w:p>
    <w:p w14:paraId="3965B66D" w14:textId="77777777" w:rsidR="006F151A" w:rsidRDefault="006F151A" w:rsidP="00CB5FDA">
      <w:pPr>
        <w:pStyle w:val="Heading2"/>
        <w:jc w:val="center"/>
        <w:rPr>
          <w:rFonts w:eastAsia="Times New Roman"/>
          <w:sz w:val="48"/>
          <w:szCs w:val="48"/>
        </w:rPr>
      </w:pPr>
      <w:r w:rsidRPr="00CB5FDA">
        <w:rPr>
          <w:rFonts w:eastAsia="Times New Roman"/>
          <w:sz w:val="48"/>
          <w:szCs w:val="48"/>
        </w:rPr>
        <w:t>Water System Information</w:t>
      </w:r>
    </w:p>
    <w:p w14:paraId="5E6B1A13" w14:textId="3427BC1E" w:rsidR="00CB5FDA" w:rsidRDefault="00CB5FDA" w:rsidP="00CB5FDA">
      <w:pPr>
        <w:pStyle w:val="Heading2"/>
        <w:rPr>
          <w:rFonts w:eastAsia="Times New Roman"/>
          <w:b w:val="0"/>
          <w:bCs w:val="0"/>
          <w:sz w:val="24"/>
          <w:szCs w:val="24"/>
        </w:rPr>
      </w:pPr>
      <w:r>
        <w:rPr>
          <w:rFonts w:eastAsia="Times New Roman"/>
          <w:b w:val="0"/>
          <w:bCs w:val="0"/>
          <w:sz w:val="24"/>
          <w:szCs w:val="24"/>
        </w:rPr>
        <w:t xml:space="preserve">We are pleased to provide you with this year’s Annual Quality Water Report. We want to keep you informed about the excellent water and services we have delivered to you over the past year. Our goal is and always has been to provide you with </w:t>
      </w:r>
      <w:proofErr w:type="gramStart"/>
      <w:r>
        <w:rPr>
          <w:rFonts w:eastAsia="Times New Roman"/>
          <w:b w:val="0"/>
          <w:bCs w:val="0"/>
          <w:sz w:val="24"/>
          <w:szCs w:val="24"/>
        </w:rPr>
        <w:t>safe</w:t>
      </w:r>
      <w:proofErr w:type="gramEnd"/>
      <w:r>
        <w:rPr>
          <w:rFonts w:eastAsia="Times New Roman"/>
          <w:b w:val="0"/>
          <w:bCs w:val="0"/>
          <w:sz w:val="24"/>
          <w:szCs w:val="24"/>
        </w:rPr>
        <w:t xml:space="preserve"> and dependable supply of drinking water. Our water is groundwater wells. We have five wells that supply the City of Tomah. </w:t>
      </w:r>
    </w:p>
    <w:p w14:paraId="6CBCC4D9" w14:textId="4982723A" w:rsidR="000E771F" w:rsidRPr="00CB5FDA" w:rsidRDefault="000E771F" w:rsidP="00CB5FDA">
      <w:pPr>
        <w:pStyle w:val="Heading2"/>
        <w:rPr>
          <w:rFonts w:eastAsia="Times New Roman"/>
          <w:b w:val="0"/>
          <w:bCs w:val="0"/>
          <w:sz w:val="24"/>
          <w:szCs w:val="24"/>
        </w:rPr>
      </w:pPr>
      <w:r>
        <w:rPr>
          <w:rFonts w:eastAsia="Times New Roman"/>
          <w:b w:val="0"/>
          <w:bCs w:val="0"/>
          <w:sz w:val="24"/>
          <w:szCs w:val="24"/>
        </w:rPr>
        <w:t xml:space="preserve">We have a well-head protection plan available from our office that provides more information such as potential sources of contamination. </w:t>
      </w:r>
    </w:p>
    <w:p w14:paraId="0E14468C" w14:textId="3A7B9830" w:rsidR="006F151A" w:rsidRPr="000E771F" w:rsidRDefault="006F151A">
      <w:pPr>
        <w:pStyle w:val="NormalWeb"/>
      </w:pPr>
      <w:r>
        <w:t xml:space="preserve">If you </w:t>
      </w:r>
      <w:r w:rsidR="000E771F">
        <w:t xml:space="preserve">have any questions about this report or concerning your water utility, please contact </w:t>
      </w:r>
      <w:r w:rsidR="000E771F" w:rsidRPr="000E771F">
        <w:rPr>
          <w:b/>
          <w:bCs/>
        </w:rPr>
        <w:t xml:space="preserve">Jeff Marten </w:t>
      </w:r>
      <w:proofErr w:type="gramStart"/>
      <w:r w:rsidR="000E771F" w:rsidRPr="000E771F">
        <w:rPr>
          <w:b/>
          <w:bCs/>
        </w:rPr>
        <w:t>at</w:t>
      </w:r>
      <w:proofErr w:type="gramEnd"/>
      <w:r w:rsidR="000E771F" w:rsidRPr="000E771F">
        <w:rPr>
          <w:b/>
          <w:bCs/>
        </w:rPr>
        <w:t xml:space="preserve"> (608) 374-7433.</w:t>
      </w:r>
      <w:r w:rsidR="000E771F">
        <w:rPr>
          <w:b/>
          <w:bCs/>
        </w:rPr>
        <w:t xml:space="preserve"> </w:t>
      </w:r>
      <w:r w:rsidR="000E771F">
        <w:t xml:space="preserve">We want our valued customers to be informed about their water utility. If you want to learn more, please attend any of our regularly scheduled meetings. They are held on </w:t>
      </w:r>
      <w:r w:rsidR="000E771F" w:rsidRPr="000E771F">
        <w:rPr>
          <w:b/>
          <w:bCs/>
        </w:rPr>
        <w:t>the 4</w:t>
      </w:r>
      <w:r w:rsidR="000E771F" w:rsidRPr="000E771F">
        <w:rPr>
          <w:b/>
          <w:bCs/>
          <w:vertAlign w:val="superscript"/>
        </w:rPr>
        <w:t>th</w:t>
      </w:r>
      <w:r w:rsidR="000E771F" w:rsidRPr="000E771F">
        <w:rPr>
          <w:b/>
          <w:bCs/>
        </w:rPr>
        <w:t xml:space="preserve"> Wednesday of each month at 5:30 PM in the Council Chambers in City Hall.</w:t>
      </w:r>
      <w:r w:rsidR="000E771F">
        <w:t xml:space="preserve"> </w:t>
      </w:r>
    </w:p>
    <w:p w14:paraId="5CF56C22" w14:textId="77777777" w:rsidR="006F151A" w:rsidRPr="000E771F" w:rsidRDefault="006F151A">
      <w:pPr>
        <w:pStyle w:val="Heading2"/>
        <w:rPr>
          <w:rFonts w:eastAsia="Times New Roman"/>
          <w:sz w:val="32"/>
          <w:szCs w:val="32"/>
        </w:rPr>
      </w:pPr>
      <w:r w:rsidRPr="000E771F">
        <w:rPr>
          <w:rFonts w:eastAsia="Times New Roman"/>
          <w:sz w:val="32"/>
          <w:szCs w:val="32"/>
        </w:rPr>
        <w:t>Health Information</w:t>
      </w:r>
    </w:p>
    <w:p w14:paraId="4E423130" w14:textId="77777777" w:rsidR="006F151A" w:rsidRDefault="006F151A">
      <w:pPr>
        <w:pStyle w:val="NormalWeb"/>
      </w:pPr>
      <w:r>
        <w:t xml:space="preserve">Drinking water, including bottled water, may reasonably be expected to contain at least </w:t>
      </w:r>
      <w:proofErr w:type="gramStart"/>
      <w:r>
        <w:t>small amounts of some</w:t>
      </w:r>
      <w:proofErr w:type="gramEnd"/>
      <w: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5C65DA4C" w14:textId="77777777" w:rsidR="006F151A" w:rsidRDefault="006F151A">
      <w:pPr>
        <w:pStyle w:val="NormalWeb"/>
      </w:pPr>
      <w:r>
        <w:t xml:space="preserve">Some people may be more vulnerable to contaminants in drinking water than the general population. Immuno-compromised </w:t>
      </w:r>
      <w:proofErr w:type="gramStart"/>
      <w:r>
        <w:t>persons</w:t>
      </w:r>
      <w:proofErr w:type="gramEnd"/>
      <w:r>
        <w:t xml:space="preserve"> such as </w:t>
      </w:r>
      <w:proofErr w:type="gramStart"/>
      <w:r>
        <w:t>persons</w:t>
      </w:r>
      <w:proofErr w:type="gramEnd"/>
      <w:r>
        <w:t xml:space="preserve"> with cancer undergoing chemotherapy, </w:t>
      </w:r>
      <w:proofErr w:type="gramStart"/>
      <w:r>
        <w:t>persons</w:t>
      </w:r>
      <w:proofErr w:type="gramEnd"/>
      <w:r>
        <w:t xml:space="preserve">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4A7489F9" w14:textId="77777777" w:rsidR="006F151A" w:rsidRPr="000E771F" w:rsidRDefault="006F151A">
      <w:pPr>
        <w:pStyle w:val="Heading2"/>
        <w:rPr>
          <w:rFonts w:eastAsia="Times New Roman"/>
          <w:sz w:val="32"/>
          <w:szCs w:val="32"/>
        </w:rPr>
      </w:pPr>
      <w:r w:rsidRPr="000E771F">
        <w:rPr>
          <w:rFonts w:eastAsia="Times New Roman"/>
          <w:sz w:val="32"/>
          <w:szCs w:val="32"/>
        </w:rPr>
        <w:lastRenderedPageBreak/>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9"/>
        <w:gridCol w:w="1357"/>
        <w:gridCol w:w="1570"/>
        <w:gridCol w:w="746"/>
      </w:tblGrid>
      <w:tr w:rsidR="004F67D8" w14:paraId="4BD8853D"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DDF2AA" w14:textId="77777777" w:rsidR="006F151A" w:rsidRDefault="006F151A">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6277" w14:textId="77777777" w:rsidR="006F151A" w:rsidRDefault="006F151A">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528B4" w14:textId="77777777" w:rsidR="006F151A" w:rsidRDefault="006F151A">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74114" w14:textId="77777777" w:rsidR="006F151A" w:rsidRDefault="006F151A">
            <w:pPr>
              <w:rPr>
                <w:rFonts w:eastAsia="Times New Roman"/>
                <w:b/>
                <w:bCs/>
              </w:rPr>
            </w:pPr>
            <w:r>
              <w:rPr>
                <w:rFonts w:eastAsia="Times New Roman"/>
                <w:b/>
                <w:bCs/>
              </w:rPr>
              <w:t>Status</w:t>
            </w:r>
          </w:p>
        </w:tc>
      </w:tr>
      <w:tr w:rsidR="004F67D8" w14:paraId="4D87EB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7C615B" w14:textId="77777777" w:rsidR="006F151A" w:rsidRDefault="006F151A">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FC4FC" w14:textId="77777777" w:rsidR="006F151A" w:rsidRDefault="006F151A">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4EB17" w14:textId="77777777" w:rsidR="006F151A" w:rsidRDefault="006F151A">
            <w:pPr>
              <w:rPr>
                <w:rFonts w:eastAsia="Times New Roman"/>
              </w:rPr>
            </w:pPr>
            <w:r>
              <w:rPr>
                <w:rFonts w:eastAsia="Times New Roman"/>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B8847" w14:textId="77777777" w:rsidR="006F151A" w:rsidRDefault="006F151A">
            <w:pPr>
              <w:rPr>
                <w:rFonts w:eastAsia="Times New Roman"/>
              </w:rPr>
            </w:pPr>
            <w:r>
              <w:rPr>
                <w:rFonts w:eastAsia="Times New Roman"/>
              </w:rPr>
              <w:t>Active</w:t>
            </w:r>
          </w:p>
        </w:tc>
      </w:tr>
      <w:tr w:rsidR="004F67D8" w14:paraId="28A34B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532014" w14:textId="77777777" w:rsidR="006F151A" w:rsidRDefault="006F151A">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2A516" w14:textId="77777777" w:rsidR="006F151A" w:rsidRDefault="006F151A">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426B7" w14:textId="77777777" w:rsidR="006F151A" w:rsidRDefault="006F151A">
            <w:pPr>
              <w:rPr>
                <w:rFonts w:eastAsia="Times New Roman"/>
              </w:rPr>
            </w:pPr>
            <w:r>
              <w:rPr>
                <w:rFonts w:eastAsia="Times New Roman"/>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E1FB6" w14:textId="77777777" w:rsidR="006F151A" w:rsidRDefault="006F151A">
            <w:pPr>
              <w:rPr>
                <w:rFonts w:eastAsia="Times New Roman"/>
              </w:rPr>
            </w:pPr>
            <w:r>
              <w:rPr>
                <w:rFonts w:eastAsia="Times New Roman"/>
              </w:rPr>
              <w:t>Active</w:t>
            </w:r>
          </w:p>
        </w:tc>
      </w:tr>
      <w:tr w:rsidR="004F67D8" w14:paraId="0D61BB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FEAA4" w14:textId="77777777" w:rsidR="006F151A" w:rsidRDefault="006F151A">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95005" w14:textId="77777777" w:rsidR="006F151A" w:rsidRDefault="006F151A">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FC3BB" w14:textId="77777777" w:rsidR="006F151A" w:rsidRDefault="006F151A">
            <w:pPr>
              <w:rPr>
                <w:rFonts w:eastAsia="Times New Roman"/>
              </w:rPr>
            </w:pPr>
            <w:r>
              <w:rPr>
                <w:rFonts w:eastAsia="Times New Roman"/>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4B6B2" w14:textId="77777777" w:rsidR="006F151A" w:rsidRDefault="006F151A">
            <w:pPr>
              <w:rPr>
                <w:rFonts w:eastAsia="Times New Roman"/>
              </w:rPr>
            </w:pPr>
            <w:r>
              <w:rPr>
                <w:rFonts w:eastAsia="Times New Roman"/>
              </w:rPr>
              <w:t>Active</w:t>
            </w:r>
          </w:p>
        </w:tc>
      </w:tr>
      <w:tr w:rsidR="004F67D8" w14:paraId="20596B5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6BD271" w14:textId="77777777" w:rsidR="006F151A" w:rsidRDefault="006F151A">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52D44" w14:textId="77777777" w:rsidR="006F151A" w:rsidRDefault="006F151A">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6590E" w14:textId="77777777" w:rsidR="006F151A" w:rsidRDefault="006F151A">
            <w:pPr>
              <w:rPr>
                <w:rFonts w:eastAsia="Times New Roman"/>
              </w:rPr>
            </w:pPr>
            <w:r>
              <w:rPr>
                <w:rFonts w:eastAsia="Times New Roman"/>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32F46" w14:textId="77777777" w:rsidR="006F151A" w:rsidRDefault="006F151A">
            <w:pPr>
              <w:rPr>
                <w:rFonts w:eastAsia="Times New Roman"/>
              </w:rPr>
            </w:pPr>
            <w:r>
              <w:rPr>
                <w:rFonts w:eastAsia="Times New Roman"/>
              </w:rPr>
              <w:t>Active</w:t>
            </w:r>
          </w:p>
        </w:tc>
      </w:tr>
      <w:tr w:rsidR="004F67D8" w14:paraId="2290D1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6FFEF" w14:textId="77777777" w:rsidR="006F151A" w:rsidRDefault="006F151A">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530D0" w14:textId="77777777" w:rsidR="006F151A" w:rsidRDefault="006F151A">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E9639" w14:textId="77777777" w:rsidR="006F151A" w:rsidRDefault="006F151A">
            <w:pPr>
              <w:rPr>
                <w:rFonts w:eastAsia="Times New Roman"/>
              </w:rPr>
            </w:pPr>
            <w:r>
              <w:rPr>
                <w:rFonts w:eastAsia="Times New Roman"/>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5C985" w14:textId="77777777" w:rsidR="006F151A" w:rsidRDefault="006F151A">
            <w:pPr>
              <w:rPr>
                <w:rFonts w:eastAsia="Times New Roman"/>
              </w:rPr>
            </w:pPr>
            <w:r>
              <w:rPr>
                <w:rFonts w:eastAsia="Times New Roman"/>
              </w:rPr>
              <w:t>Active</w:t>
            </w:r>
          </w:p>
        </w:tc>
      </w:tr>
    </w:tbl>
    <w:p w14:paraId="28CAA151" w14:textId="236E5B0B" w:rsidR="006F151A" w:rsidRDefault="006F151A">
      <w:pPr>
        <w:pStyle w:val="NormalWeb"/>
      </w:pPr>
      <w:r>
        <w:t xml:space="preserve">To obtain a summary of the source water assessment please </w:t>
      </w:r>
      <w:r w:rsidR="001D1E33">
        <w:t>contact</w:t>
      </w:r>
      <w:r>
        <w:t xml:space="preserve"> Jeff Marten at </w:t>
      </w:r>
      <w:r w:rsidR="001D1E33">
        <w:t xml:space="preserve">             </w:t>
      </w:r>
      <w:proofErr w:type="gramStart"/>
      <w:r w:rsidR="001D1E33">
        <w:t xml:space="preserve">   </w:t>
      </w:r>
      <w:r>
        <w:t>(</w:t>
      </w:r>
      <w:proofErr w:type="gramEnd"/>
      <w:r>
        <w:t>608) 374-7433.</w:t>
      </w:r>
    </w:p>
    <w:p w14:paraId="009B649D" w14:textId="77777777" w:rsidR="006F151A" w:rsidRPr="000E771F" w:rsidRDefault="006F151A">
      <w:pPr>
        <w:pStyle w:val="Heading2"/>
        <w:rPr>
          <w:rFonts w:eastAsia="Times New Roman"/>
          <w:sz w:val="32"/>
          <w:szCs w:val="32"/>
        </w:rPr>
      </w:pPr>
      <w:r w:rsidRPr="000E771F">
        <w:rPr>
          <w:rFonts w:eastAsia="Times New Roman"/>
          <w:sz w:val="32"/>
          <w:szCs w:val="32"/>
        </w:rPr>
        <w:t>Educational Information</w:t>
      </w:r>
    </w:p>
    <w:p w14:paraId="646F99C0" w14:textId="77777777" w:rsidR="006F151A" w:rsidRDefault="006F151A">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86A35DE" w14:textId="77777777" w:rsidR="006F151A" w:rsidRDefault="006F151A">
      <w:pPr>
        <w:pStyle w:val="NormalWeb"/>
      </w:pPr>
      <w:r>
        <w:t>Contaminants that may be present in source water include:</w:t>
      </w:r>
    </w:p>
    <w:p w14:paraId="0DA13FCC" w14:textId="430F0643" w:rsidR="006F151A" w:rsidRDefault="006F151A">
      <w:pPr>
        <w:numPr>
          <w:ilvl w:val="0"/>
          <w:numId w:val="1"/>
        </w:numPr>
        <w:spacing w:before="100" w:beforeAutospacing="1" w:after="100" w:afterAutospacing="1"/>
        <w:rPr>
          <w:rFonts w:eastAsia="Times New Roman"/>
        </w:rPr>
      </w:pPr>
      <w:r>
        <w:rPr>
          <w:rFonts w:eastAsia="Times New Roman"/>
        </w:rPr>
        <w:t>Microbial contaminants, such as viruses and bacteria</w:t>
      </w:r>
      <w:r w:rsidR="000E771F">
        <w:rPr>
          <w:rFonts w:eastAsia="Times New Roman"/>
        </w:rPr>
        <w:t>,</w:t>
      </w:r>
      <w:r>
        <w:rPr>
          <w:rFonts w:eastAsia="Times New Roman"/>
        </w:rPr>
        <w:t xml:space="preserve"> may come from sewage treatment plants, septic systems, agricultural livestock operations and wildlife.</w:t>
      </w:r>
    </w:p>
    <w:p w14:paraId="7E1926C9" w14:textId="77777777" w:rsidR="006F151A" w:rsidRDefault="006F151A">
      <w:pPr>
        <w:numPr>
          <w:ilvl w:val="0"/>
          <w:numId w:val="1"/>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 oil and gas production, mining or farming.</w:t>
      </w:r>
    </w:p>
    <w:p w14:paraId="25F1D745" w14:textId="77777777" w:rsidR="006F151A" w:rsidRDefault="006F151A">
      <w:pPr>
        <w:numPr>
          <w:ilvl w:val="0"/>
          <w:numId w:val="1"/>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49DC3B6C" w14:textId="77777777" w:rsidR="006F151A" w:rsidRDefault="006F151A">
      <w:pPr>
        <w:numPr>
          <w:ilvl w:val="0"/>
          <w:numId w:val="1"/>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20E07168" w14:textId="77777777" w:rsidR="006F151A" w:rsidRDefault="006F151A">
      <w:pPr>
        <w:numPr>
          <w:ilvl w:val="0"/>
          <w:numId w:val="1"/>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5D6B6E15" w14:textId="77777777" w:rsidR="006F151A" w:rsidRDefault="006F151A">
      <w:pPr>
        <w:pStyle w:val="NormalWeb"/>
      </w:pPr>
      <w:proofErr w:type="gramStart"/>
      <w:r>
        <w:t>In order to</w:t>
      </w:r>
      <w:proofErr w:type="gramEnd"/>
      <w:r>
        <w:t xml:space="preserve">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 water, which shall provide the same protection for public health.</w:t>
      </w:r>
    </w:p>
    <w:p w14:paraId="48E62E64" w14:textId="77777777" w:rsidR="000E771F" w:rsidRDefault="000E771F">
      <w:pPr>
        <w:pStyle w:val="Heading2"/>
        <w:rPr>
          <w:rFonts w:eastAsia="Times New Roman"/>
          <w:sz w:val="32"/>
          <w:szCs w:val="32"/>
        </w:rPr>
      </w:pPr>
    </w:p>
    <w:p w14:paraId="169B28AA" w14:textId="77777777" w:rsidR="000E771F" w:rsidRDefault="000E771F">
      <w:pPr>
        <w:pStyle w:val="Heading2"/>
        <w:rPr>
          <w:rFonts w:eastAsia="Times New Roman"/>
          <w:sz w:val="32"/>
          <w:szCs w:val="32"/>
        </w:rPr>
      </w:pPr>
    </w:p>
    <w:p w14:paraId="7D6B0A85" w14:textId="418E9948" w:rsidR="006F151A" w:rsidRPr="000E771F" w:rsidRDefault="006F151A">
      <w:pPr>
        <w:pStyle w:val="Heading2"/>
        <w:rPr>
          <w:rFonts w:eastAsia="Times New Roman"/>
          <w:sz w:val="32"/>
          <w:szCs w:val="32"/>
        </w:rPr>
      </w:pPr>
      <w:r w:rsidRPr="000E771F">
        <w:rPr>
          <w:rFonts w:eastAsia="Times New Roman"/>
          <w:sz w:val="32"/>
          <w:szCs w:val="32"/>
        </w:rPr>
        <w:lastRenderedPageBreak/>
        <w:t>Definitions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7"/>
        <w:gridCol w:w="7983"/>
      </w:tblGrid>
      <w:tr w:rsidR="004F67D8" w14:paraId="69B8AFCA" w14:textId="77777777">
        <w:trPr>
          <w:tblHeader/>
          <w:tblCellSpacing w:w="15" w:type="dxa"/>
        </w:trPr>
        <w:tc>
          <w:tcPr>
            <w:tcW w:w="0" w:type="auto"/>
            <w:vAlign w:val="center"/>
            <w:hideMark/>
          </w:tcPr>
          <w:p w14:paraId="0E7F89EE" w14:textId="77777777" w:rsidR="006F151A" w:rsidRDefault="006F151A">
            <w:pPr>
              <w:rPr>
                <w:rFonts w:eastAsia="Times New Roman"/>
                <w:b/>
                <w:bCs/>
              </w:rPr>
            </w:pPr>
            <w:r>
              <w:rPr>
                <w:rFonts w:eastAsia="Times New Roman"/>
                <w:b/>
                <w:bCs/>
              </w:rPr>
              <w:t>Term</w:t>
            </w:r>
          </w:p>
        </w:tc>
        <w:tc>
          <w:tcPr>
            <w:tcW w:w="0" w:type="auto"/>
            <w:vAlign w:val="center"/>
            <w:hideMark/>
          </w:tcPr>
          <w:p w14:paraId="4DDB1B71" w14:textId="77777777" w:rsidR="006F151A" w:rsidRDefault="006F151A">
            <w:pPr>
              <w:rPr>
                <w:rFonts w:eastAsia="Times New Roman"/>
                <w:b/>
                <w:bCs/>
              </w:rPr>
            </w:pPr>
            <w:r>
              <w:rPr>
                <w:rFonts w:eastAsia="Times New Roman"/>
                <w:b/>
                <w:bCs/>
              </w:rPr>
              <w:t>Definition</w:t>
            </w:r>
          </w:p>
        </w:tc>
      </w:tr>
      <w:tr w:rsidR="004F67D8" w14:paraId="1A7643BD" w14:textId="77777777">
        <w:trPr>
          <w:tblCellSpacing w:w="15" w:type="dxa"/>
        </w:trPr>
        <w:tc>
          <w:tcPr>
            <w:tcW w:w="0" w:type="auto"/>
            <w:vAlign w:val="center"/>
            <w:hideMark/>
          </w:tcPr>
          <w:p w14:paraId="6D3CCE3E" w14:textId="77777777" w:rsidR="006F151A" w:rsidRDefault="006F151A">
            <w:pPr>
              <w:rPr>
                <w:rFonts w:eastAsia="Times New Roman"/>
              </w:rPr>
            </w:pPr>
            <w:r>
              <w:rPr>
                <w:rFonts w:eastAsia="Times New Roman"/>
              </w:rPr>
              <w:t>AL</w:t>
            </w:r>
          </w:p>
        </w:tc>
        <w:tc>
          <w:tcPr>
            <w:tcW w:w="0" w:type="auto"/>
            <w:vAlign w:val="center"/>
            <w:hideMark/>
          </w:tcPr>
          <w:p w14:paraId="50C11603" w14:textId="77777777" w:rsidR="006F151A" w:rsidRDefault="006F151A">
            <w:pPr>
              <w:rPr>
                <w:rFonts w:eastAsia="Times New Roman"/>
              </w:rPr>
            </w:pPr>
            <w:r>
              <w:rPr>
                <w:rFonts w:eastAsia="Times New Roman"/>
              </w:rPr>
              <w:t>Action Level: The concentration of a contaminant which, if exceeded, triggers treatment or other requirements which a water system must follow.</w:t>
            </w:r>
          </w:p>
        </w:tc>
      </w:tr>
      <w:tr w:rsidR="004F67D8" w14:paraId="72928EC8" w14:textId="77777777">
        <w:trPr>
          <w:tblCellSpacing w:w="15" w:type="dxa"/>
        </w:trPr>
        <w:tc>
          <w:tcPr>
            <w:tcW w:w="0" w:type="auto"/>
            <w:vAlign w:val="center"/>
            <w:hideMark/>
          </w:tcPr>
          <w:p w14:paraId="46116A8C" w14:textId="77777777" w:rsidR="006F151A" w:rsidRDefault="006F151A">
            <w:pPr>
              <w:rPr>
                <w:rFonts w:eastAsia="Times New Roman"/>
              </w:rPr>
            </w:pPr>
            <w:r>
              <w:rPr>
                <w:rFonts w:eastAsia="Times New Roman"/>
              </w:rPr>
              <w:t>HA and HAL</w:t>
            </w:r>
          </w:p>
        </w:tc>
        <w:tc>
          <w:tcPr>
            <w:tcW w:w="0" w:type="auto"/>
            <w:vAlign w:val="center"/>
            <w:hideMark/>
          </w:tcPr>
          <w:p w14:paraId="2531623D" w14:textId="77777777" w:rsidR="006F151A" w:rsidRDefault="006F151A">
            <w:pPr>
              <w:rPr>
                <w:rFonts w:eastAsia="Times New Roman"/>
              </w:rPr>
            </w:pPr>
            <w:r>
              <w:rPr>
                <w:rFonts w:eastAsia="Times New Roman"/>
              </w:rPr>
              <w:t xml:space="preserve">HA: Health Advisory. An estimate of acceptable drinking water levels for a chemical substance based on health effects information. HAL: Health Advisory Level is a concentration of a contaminant which, if exceeded, poses a health risk and may require a system to post </w:t>
            </w:r>
            <w:proofErr w:type="gramStart"/>
            <w:r>
              <w:rPr>
                <w:rFonts w:eastAsia="Times New Roman"/>
              </w:rPr>
              <w:t>a public</w:t>
            </w:r>
            <w:proofErr w:type="gramEnd"/>
            <w:r>
              <w:rPr>
                <w:rFonts w:eastAsia="Times New Roman"/>
              </w:rPr>
              <w:t xml:space="preserve"> notice. Health Advisories are determined by US EPA.</w:t>
            </w:r>
          </w:p>
        </w:tc>
      </w:tr>
      <w:tr w:rsidR="004F67D8" w14:paraId="4C228A9B" w14:textId="77777777">
        <w:trPr>
          <w:tblCellSpacing w:w="15" w:type="dxa"/>
        </w:trPr>
        <w:tc>
          <w:tcPr>
            <w:tcW w:w="0" w:type="auto"/>
            <w:vAlign w:val="center"/>
            <w:hideMark/>
          </w:tcPr>
          <w:p w14:paraId="7B7C7993" w14:textId="77777777" w:rsidR="006F151A" w:rsidRDefault="006F151A">
            <w:pPr>
              <w:rPr>
                <w:rFonts w:eastAsia="Times New Roman"/>
              </w:rPr>
            </w:pPr>
            <w:r>
              <w:rPr>
                <w:rFonts w:eastAsia="Times New Roman"/>
              </w:rPr>
              <w:t>HI</w:t>
            </w:r>
          </w:p>
        </w:tc>
        <w:tc>
          <w:tcPr>
            <w:tcW w:w="0" w:type="auto"/>
            <w:vAlign w:val="center"/>
            <w:hideMark/>
          </w:tcPr>
          <w:p w14:paraId="71510465" w14:textId="77777777" w:rsidR="006F151A" w:rsidRDefault="006F151A">
            <w:pPr>
              <w:rPr>
                <w:rFonts w:eastAsia="Times New Roman"/>
              </w:rPr>
            </w:pPr>
            <w:r>
              <w:rPr>
                <w:rFonts w:eastAsia="Times New Roman"/>
              </w:rPr>
              <w:t xml:space="preserve">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w:t>
            </w:r>
            <w:proofErr w:type="gramStart"/>
            <w:r>
              <w:rPr>
                <w:rFonts w:eastAsia="Times New Roman"/>
              </w:rPr>
              <w:t>a public</w:t>
            </w:r>
            <w:proofErr w:type="gramEnd"/>
            <w:r>
              <w:rPr>
                <w:rFonts w:eastAsia="Times New Roman"/>
              </w:rPr>
              <w:t xml:space="preserve"> notice.</w:t>
            </w:r>
          </w:p>
        </w:tc>
      </w:tr>
      <w:tr w:rsidR="004F67D8" w14:paraId="44DF1EB6" w14:textId="77777777">
        <w:trPr>
          <w:tblCellSpacing w:w="15" w:type="dxa"/>
        </w:trPr>
        <w:tc>
          <w:tcPr>
            <w:tcW w:w="0" w:type="auto"/>
            <w:vAlign w:val="center"/>
            <w:hideMark/>
          </w:tcPr>
          <w:p w14:paraId="642C3625" w14:textId="77777777" w:rsidR="006F151A" w:rsidRDefault="006F151A">
            <w:pPr>
              <w:rPr>
                <w:rFonts w:eastAsia="Times New Roman"/>
              </w:rPr>
            </w:pPr>
            <w:r>
              <w:rPr>
                <w:rFonts w:eastAsia="Times New Roman"/>
              </w:rPr>
              <w:t>Level 1 Assessment</w:t>
            </w:r>
          </w:p>
        </w:tc>
        <w:tc>
          <w:tcPr>
            <w:tcW w:w="0" w:type="auto"/>
            <w:vAlign w:val="center"/>
            <w:hideMark/>
          </w:tcPr>
          <w:p w14:paraId="0F26217B" w14:textId="77777777" w:rsidR="006F151A" w:rsidRDefault="006F151A">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4F67D8" w14:paraId="05E1FE30" w14:textId="77777777">
        <w:trPr>
          <w:tblCellSpacing w:w="15" w:type="dxa"/>
        </w:trPr>
        <w:tc>
          <w:tcPr>
            <w:tcW w:w="0" w:type="auto"/>
            <w:vAlign w:val="center"/>
            <w:hideMark/>
          </w:tcPr>
          <w:p w14:paraId="3EA9FA58" w14:textId="77777777" w:rsidR="006F151A" w:rsidRDefault="006F151A">
            <w:pPr>
              <w:rPr>
                <w:rFonts w:eastAsia="Times New Roman"/>
              </w:rPr>
            </w:pPr>
            <w:r>
              <w:rPr>
                <w:rFonts w:eastAsia="Times New Roman"/>
              </w:rPr>
              <w:t>Level 2 Assessment</w:t>
            </w:r>
          </w:p>
        </w:tc>
        <w:tc>
          <w:tcPr>
            <w:tcW w:w="0" w:type="auto"/>
            <w:vAlign w:val="center"/>
            <w:hideMark/>
          </w:tcPr>
          <w:p w14:paraId="19F5CDB9" w14:textId="77777777" w:rsidR="006F151A" w:rsidRDefault="006F151A">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4F67D8" w14:paraId="28BEE253" w14:textId="77777777">
        <w:trPr>
          <w:tblCellSpacing w:w="15" w:type="dxa"/>
        </w:trPr>
        <w:tc>
          <w:tcPr>
            <w:tcW w:w="0" w:type="auto"/>
            <w:vAlign w:val="center"/>
            <w:hideMark/>
          </w:tcPr>
          <w:p w14:paraId="49E131F5" w14:textId="77777777" w:rsidR="006F151A" w:rsidRDefault="006F151A">
            <w:pPr>
              <w:rPr>
                <w:rFonts w:eastAsia="Times New Roman"/>
              </w:rPr>
            </w:pPr>
            <w:r>
              <w:rPr>
                <w:rFonts w:eastAsia="Times New Roman"/>
              </w:rPr>
              <w:t>MCL</w:t>
            </w:r>
          </w:p>
        </w:tc>
        <w:tc>
          <w:tcPr>
            <w:tcW w:w="0" w:type="auto"/>
            <w:vAlign w:val="center"/>
            <w:hideMark/>
          </w:tcPr>
          <w:p w14:paraId="5F465885" w14:textId="77777777" w:rsidR="006F151A" w:rsidRDefault="006F151A">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4F67D8" w14:paraId="48ED18D8" w14:textId="77777777">
        <w:trPr>
          <w:tblCellSpacing w:w="15" w:type="dxa"/>
        </w:trPr>
        <w:tc>
          <w:tcPr>
            <w:tcW w:w="0" w:type="auto"/>
            <w:vAlign w:val="center"/>
            <w:hideMark/>
          </w:tcPr>
          <w:p w14:paraId="3DFD553B" w14:textId="77777777" w:rsidR="006F151A" w:rsidRDefault="006F151A">
            <w:pPr>
              <w:rPr>
                <w:rFonts w:eastAsia="Times New Roman"/>
              </w:rPr>
            </w:pPr>
            <w:r>
              <w:rPr>
                <w:rFonts w:eastAsia="Times New Roman"/>
              </w:rPr>
              <w:t>MCLG</w:t>
            </w:r>
          </w:p>
        </w:tc>
        <w:tc>
          <w:tcPr>
            <w:tcW w:w="0" w:type="auto"/>
            <w:vAlign w:val="center"/>
            <w:hideMark/>
          </w:tcPr>
          <w:p w14:paraId="3ABB926C" w14:textId="77777777" w:rsidR="006F151A" w:rsidRDefault="006F151A">
            <w:pPr>
              <w:rPr>
                <w:rFonts w:eastAsia="Times New Roman"/>
              </w:rPr>
            </w:pPr>
            <w:r>
              <w:rPr>
                <w:rFonts w:eastAsia="Times New Roman"/>
              </w:rPr>
              <w:t xml:space="preserve">Maximum Contaminant Level Goal: The level of a contaminant in drinking water </w:t>
            </w:r>
            <w:proofErr w:type="gramStart"/>
            <w:r>
              <w:rPr>
                <w:rFonts w:eastAsia="Times New Roman"/>
              </w:rPr>
              <w:t>below</w:t>
            </w:r>
            <w:proofErr w:type="gramEnd"/>
            <w:r>
              <w:rPr>
                <w:rFonts w:eastAsia="Times New Roman"/>
              </w:rPr>
              <w:t xml:space="preserve"> which there is no known or expected risk to health. MCLGs allow for a margin of safety.</w:t>
            </w:r>
          </w:p>
        </w:tc>
      </w:tr>
      <w:tr w:rsidR="004F67D8" w14:paraId="14529296" w14:textId="77777777">
        <w:trPr>
          <w:tblCellSpacing w:w="15" w:type="dxa"/>
        </w:trPr>
        <w:tc>
          <w:tcPr>
            <w:tcW w:w="0" w:type="auto"/>
            <w:vAlign w:val="center"/>
            <w:hideMark/>
          </w:tcPr>
          <w:p w14:paraId="4ADEE79E" w14:textId="77777777" w:rsidR="006F151A" w:rsidRDefault="006F151A">
            <w:pPr>
              <w:rPr>
                <w:rFonts w:eastAsia="Times New Roman"/>
              </w:rPr>
            </w:pPr>
            <w:r>
              <w:rPr>
                <w:rFonts w:eastAsia="Times New Roman"/>
              </w:rPr>
              <w:t>MFL</w:t>
            </w:r>
          </w:p>
        </w:tc>
        <w:tc>
          <w:tcPr>
            <w:tcW w:w="0" w:type="auto"/>
            <w:vAlign w:val="center"/>
            <w:hideMark/>
          </w:tcPr>
          <w:p w14:paraId="6468675F" w14:textId="77777777" w:rsidR="006F151A" w:rsidRDefault="006F151A">
            <w:pPr>
              <w:rPr>
                <w:rFonts w:eastAsia="Times New Roman"/>
              </w:rPr>
            </w:pPr>
            <w:r>
              <w:rPr>
                <w:rFonts w:eastAsia="Times New Roman"/>
              </w:rPr>
              <w:t>million fibers per liter</w:t>
            </w:r>
          </w:p>
        </w:tc>
      </w:tr>
      <w:tr w:rsidR="004F67D8" w14:paraId="7C9620FE" w14:textId="77777777">
        <w:trPr>
          <w:tblCellSpacing w:w="15" w:type="dxa"/>
        </w:trPr>
        <w:tc>
          <w:tcPr>
            <w:tcW w:w="0" w:type="auto"/>
            <w:vAlign w:val="center"/>
            <w:hideMark/>
          </w:tcPr>
          <w:p w14:paraId="3ECE4D9F" w14:textId="77777777" w:rsidR="006F151A" w:rsidRDefault="006F151A">
            <w:pPr>
              <w:rPr>
                <w:rFonts w:eastAsia="Times New Roman"/>
              </w:rPr>
            </w:pPr>
            <w:r>
              <w:rPr>
                <w:rFonts w:eastAsia="Times New Roman"/>
              </w:rPr>
              <w:t>MRDL</w:t>
            </w:r>
          </w:p>
        </w:tc>
        <w:tc>
          <w:tcPr>
            <w:tcW w:w="0" w:type="auto"/>
            <w:vAlign w:val="center"/>
            <w:hideMark/>
          </w:tcPr>
          <w:p w14:paraId="0B84B165" w14:textId="77777777" w:rsidR="006F151A" w:rsidRDefault="006F151A">
            <w:pPr>
              <w:rPr>
                <w:rFonts w:eastAsia="Times New Roman"/>
              </w:rPr>
            </w:pPr>
            <w:r>
              <w:rPr>
                <w:rFonts w:eastAsia="Times New Roman"/>
              </w:rPr>
              <w:t xml:space="preserve">Maximum residual disinfectant level: The highest level of a disinfectant allowed in drinking water. There is convincing evidence that </w:t>
            </w:r>
            <w:proofErr w:type="gramStart"/>
            <w:r>
              <w:rPr>
                <w:rFonts w:eastAsia="Times New Roman"/>
              </w:rPr>
              <w:t>addition</w:t>
            </w:r>
            <w:proofErr w:type="gramEnd"/>
            <w:r>
              <w:rPr>
                <w:rFonts w:eastAsia="Times New Roman"/>
              </w:rPr>
              <w:t xml:space="preserve"> of a disinfectant is necessary for control of microbial contaminants.</w:t>
            </w:r>
          </w:p>
        </w:tc>
      </w:tr>
      <w:tr w:rsidR="004F67D8" w14:paraId="31644D6F" w14:textId="77777777">
        <w:trPr>
          <w:tblCellSpacing w:w="15" w:type="dxa"/>
        </w:trPr>
        <w:tc>
          <w:tcPr>
            <w:tcW w:w="0" w:type="auto"/>
            <w:vAlign w:val="center"/>
            <w:hideMark/>
          </w:tcPr>
          <w:p w14:paraId="267C9E0C" w14:textId="77777777" w:rsidR="006F151A" w:rsidRDefault="006F151A">
            <w:pPr>
              <w:rPr>
                <w:rFonts w:eastAsia="Times New Roman"/>
              </w:rPr>
            </w:pPr>
            <w:r>
              <w:rPr>
                <w:rFonts w:eastAsia="Times New Roman"/>
              </w:rPr>
              <w:t>MRDLG</w:t>
            </w:r>
          </w:p>
        </w:tc>
        <w:tc>
          <w:tcPr>
            <w:tcW w:w="0" w:type="auto"/>
            <w:vAlign w:val="center"/>
            <w:hideMark/>
          </w:tcPr>
          <w:p w14:paraId="15C7E9E2" w14:textId="77777777" w:rsidR="006F151A" w:rsidRDefault="006F151A">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4F67D8" w14:paraId="71AD7A7B" w14:textId="77777777">
        <w:trPr>
          <w:tblCellSpacing w:w="15" w:type="dxa"/>
        </w:trPr>
        <w:tc>
          <w:tcPr>
            <w:tcW w:w="0" w:type="auto"/>
            <w:vAlign w:val="center"/>
            <w:hideMark/>
          </w:tcPr>
          <w:p w14:paraId="6FFB55FE" w14:textId="77777777" w:rsidR="006F151A" w:rsidRDefault="006F151A">
            <w:pPr>
              <w:rPr>
                <w:rFonts w:eastAsia="Times New Roman"/>
              </w:rPr>
            </w:pPr>
            <w:r>
              <w:rPr>
                <w:rFonts w:eastAsia="Times New Roman"/>
              </w:rPr>
              <w:t>mrem/year</w:t>
            </w:r>
          </w:p>
        </w:tc>
        <w:tc>
          <w:tcPr>
            <w:tcW w:w="0" w:type="auto"/>
            <w:vAlign w:val="center"/>
            <w:hideMark/>
          </w:tcPr>
          <w:p w14:paraId="181ED3BB" w14:textId="77777777" w:rsidR="006F151A" w:rsidRDefault="006F151A">
            <w:pPr>
              <w:rPr>
                <w:rFonts w:eastAsia="Times New Roman"/>
              </w:rPr>
            </w:pPr>
            <w:r>
              <w:rPr>
                <w:rFonts w:eastAsia="Times New Roman"/>
              </w:rPr>
              <w:t>millirems per year (a measure of radiation absorbed by the body)</w:t>
            </w:r>
          </w:p>
        </w:tc>
      </w:tr>
      <w:tr w:rsidR="004F67D8" w14:paraId="602FEBF4" w14:textId="77777777">
        <w:trPr>
          <w:tblCellSpacing w:w="15" w:type="dxa"/>
        </w:trPr>
        <w:tc>
          <w:tcPr>
            <w:tcW w:w="0" w:type="auto"/>
            <w:vAlign w:val="center"/>
            <w:hideMark/>
          </w:tcPr>
          <w:p w14:paraId="2740C0D0" w14:textId="77777777" w:rsidR="006F151A" w:rsidRDefault="006F151A">
            <w:pPr>
              <w:rPr>
                <w:rFonts w:eastAsia="Times New Roman"/>
              </w:rPr>
            </w:pPr>
            <w:r>
              <w:rPr>
                <w:rFonts w:eastAsia="Times New Roman"/>
              </w:rPr>
              <w:t>NTU</w:t>
            </w:r>
          </w:p>
        </w:tc>
        <w:tc>
          <w:tcPr>
            <w:tcW w:w="0" w:type="auto"/>
            <w:vAlign w:val="center"/>
            <w:hideMark/>
          </w:tcPr>
          <w:p w14:paraId="7A31B66A" w14:textId="77777777" w:rsidR="006F151A" w:rsidRDefault="006F151A">
            <w:pPr>
              <w:rPr>
                <w:rFonts w:eastAsia="Times New Roman"/>
              </w:rPr>
            </w:pPr>
            <w:r>
              <w:rPr>
                <w:rFonts w:eastAsia="Times New Roman"/>
              </w:rPr>
              <w:t>Nephelometric Turbidity Units</w:t>
            </w:r>
          </w:p>
        </w:tc>
      </w:tr>
      <w:tr w:rsidR="004F67D8" w14:paraId="20A77AC6" w14:textId="77777777">
        <w:trPr>
          <w:tblCellSpacing w:w="15" w:type="dxa"/>
        </w:trPr>
        <w:tc>
          <w:tcPr>
            <w:tcW w:w="0" w:type="auto"/>
            <w:vAlign w:val="center"/>
            <w:hideMark/>
          </w:tcPr>
          <w:p w14:paraId="297BDBC4" w14:textId="77777777" w:rsidR="006F151A" w:rsidRDefault="006F151A">
            <w:pPr>
              <w:rPr>
                <w:rFonts w:eastAsia="Times New Roman"/>
              </w:rPr>
            </w:pPr>
            <w:proofErr w:type="spellStart"/>
            <w:r>
              <w:rPr>
                <w:rFonts w:eastAsia="Times New Roman"/>
              </w:rPr>
              <w:t>pCi</w:t>
            </w:r>
            <w:proofErr w:type="spellEnd"/>
            <w:r>
              <w:rPr>
                <w:rFonts w:eastAsia="Times New Roman"/>
              </w:rPr>
              <w:t>/l</w:t>
            </w:r>
          </w:p>
        </w:tc>
        <w:tc>
          <w:tcPr>
            <w:tcW w:w="0" w:type="auto"/>
            <w:vAlign w:val="center"/>
            <w:hideMark/>
          </w:tcPr>
          <w:p w14:paraId="0FAAA5CE" w14:textId="77777777" w:rsidR="006F151A" w:rsidRDefault="006F151A">
            <w:pPr>
              <w:rPr>
                <w:rFonts w:eastAsia="Times New Roman"/>
              </w:rPr>
            </w:pPr>
            <w:r>
              <w:rPr>
                <w:rFonts w:eastAsia="Times New Roman"/>
              </w:rPr>
              <w:t>picocuries per liter (a measure of radioactivity)</w:t>
            </w:r>
          </w:p>
        </w:tc>
      </w:tr>
      <w:tr w:rsidR="004F67D8" w14:paraId="5AFD950C" w14:textId="77777777">
        <w:trPr>
          <w:tblCellSpacing w:w="15" w:type="dxa"/>
        </w:trPr>
        <w:tc>
          <w:tcPr>
            <w:tcW w:w="0" w:type="auto"/>
            <w:vAlign w:val="center"/>
            <w:hideMark/>
          </w:tcPr>
          <w:p w14:paraId="541DB47A" w14:textId="77777777" w:rsidR="006F151A" w:rsidRDefault="006F151A">
            <w:pPr>
              <w:rPr>
                <w:rFonts w:eastAsia="Times New Roman"/>
              </w:rPr>
            </w:pPr>
            <w:r>
              <w:rPr>
                <w:rFonts w:eastAsia="Times New Roman"/>
              </w:rPr>
              <w:t>ppm</w:t>
            </w:r>
          </w:p>
        </w:tc>
        <w:tc>
          <w:tcPr>
            <w:tcW w:w="0" w:type="auto"/>
            <w:vAlign w:val="center"/>
            <w:hideMark/>
          </w:tcPr>
          <w:p w14:paraId="12A18F27" w14:textId="77777777" w:rsidR="006F151A" w:rsidRDefault="006F151A">
            <w:pPr>
              <w:rPr>
                <w:rFonts w:eastAsia="Times New Roman"/>
              </w:rPr>
            </w:pPr>
            <w:r>
              <w:rPr>
                <w:rFonts w:eastAsia="Times New Roman"/>
              </w:rPr>
              <w:t>parts per million, or milligrams per liter (mg/l)</w:t>
            </w:r>
          </w:p>
        </w:tc>
      </w:tr>
      <w:tr w:rsidR="004F67D8" w14:paraId="20324974" w14:textId="77777777">
        <w:trPr>
          <w:tblCellSpacing w:w="15" w:type="dxa"/>
        </w:trPr>
        <w:tc>
          <w:tcPr>
            <w:tcW w:w="0" w:type="auto"/>
            <w:vAlign w:val="center"/>
            <w:hideMark/>
          </w:tcPr>
          <w:p w14:paraId="4D4BCAF2" w14:textId="77777777" w:rsidR="006F151A" w:rsidRDefault="006F151A">
            <w:pPr>
              <w:rPr>
                <w:rFonts w:eastAsia="Times New Roman"/>
              </w:rPr>
            </w:pPr>
            <w:r>
              <w:rPr>
                <w:rFonts w:eastAsia="Times New Roman"/>
              </w:rPr>
              <w:t>ppb</w:t>
            </w:r>
          </w:p>
        </w:tc>
        <w:tc>
          <w:tcPr>
            <w:tcW w:w="0" w:type="auto"/>
            <w:vAlign w:val="center"/>
            <w:hideMark/>
          </w:tcPr>
          <w:p w14:paraId="6FB57ABB" w14:textId="77777777" w:rsidR="006F151A" w:rsidRDefault="006F151A">
            <w:pPr>
              <w:rPr>
                <w:rFonts w:eastAsia="Times New Roman"/>
              </w:rPr>
            </w:pPr>
            <w:r>
              <w:rPr>
                <w:rFonts w:eastAsia="Times New Roman"/>
              </w:rPr>
              <w:t>parts per billion, or micrograms per liter (ug/l)</w:t>
            </w:r>
          </w:p>
        </w:tc>
      </w:tr>
      <w:tr w:rsidR="004F67D8" w14:paraId="7CB64E6E" w14:textId="77777777">
        <w:trPr>
          <w:tblCellSpacing w:w="15" w:type="dxa"/>
        </w:trPr>
        <w:tc>
          <w:tcPr>
            <w:tcW w:w="0" w:type="auto"/>
            <w:vAlign w:val="center"/>
            <w:hideMark/>
          </w:tcPr>
          <w:p w14:paraId="4438A1CF" w14:textId="77777777" w:rsidR="006F151A" w:rsidRDefault="006F151A">
            <w:pPr>
              <w:rPr>
                <w:rFonts w:eastAsia="Times New Roman"/>
              </w:rPr>
            </w:pPr>
            <w:r>
              <w:rPr>
                <w:rFonts w:eastAsia="Times New Roman"/>
              </w:rPr>
              <w:t>ppt</w:t>
            </w:r>
          </w:p>
        </w:tc>
        <w:tc>
          <w:tcPr>
            <w:tcW w:w="0" w:type="auto"/>
            <w:vAlign w:val="center"/>
            <w:hideMark/>
          </w:tcPr>
          <w:p w14:paraId="4BA464A8" w14:textId="77777777" w:rsidR="006F151A" w:rsidRDefault="006F151A">
            <w:pPr>
              <w:rPr>
                <w:rFonts w:eastAsia="Times New Roman"/>
              </w:rPr>
            </w:pPr>
            <w:r>
              <w:rPr>
                <w:rFonts w:eastAsia="Times New Roman"/>
              </w:rPr>
              <w:t>parts per trillion, or nanograms per liter</w:t>
            </w:r>
          </w:p>
        </w:tc>
      </w:tr>
      <w:tr w:rsidR="004F67D8" w14:paraId="730C385E" w14:textId="77777777">
        <w:trPr>
          <w:tblCellSpacing w:w="15" w:type="dxa"/>
        </w:trPr>
        <w:tc>
          <w:tcPr>
            <w:tcW w:w="0" w:type="auto"/>
            <w:vAlign w:val="center"/>
            <w:hideMark/>
          </w:tcPr>
          <w:p w14:paraId="78EBC426" w14:textId="77777777" w:rsidR="006F151A" w:rsidRDefault="006F151A">
            <w:pPr>
              <w:rPr>
                <w:rFonts w:eastAsia="Times New Roman"/>
              </w:rPr>
            </w:pPr>
            <w:proofErr w:type="spellStart"/>
            <w:r>
              <w:rPr>
                <w:rFonts w:eastAsia="Times New Roman"/>
              </w:rPr>
              <w:lastRenderedPageBreak/>
              <w:t>ppq</w:t>
            </w:r>
            <w:proofErr w:type="spellEnd"/>
          </w:p>
        </w:tc>
        <w:tc>
          <w:tcPr>
            <w:tcW w:w="0" w:type="auto"/>
            <w:vAlign w:val="center"/>
            <w:hideMark/>
          </w:tcPr>
          <w:p w14:paraId="07D0DF1E" w14:textId="77777777" w:rsidR="006F151A" w:rsidRDefault="006F151A">
            <w:pPr>
              <w:rPr>
                <w:rFonts w:eastAsia="Times New Roman"/>
              </w:rPr>
            </w:pPr>
            <w:r>
              <w:rPr>
                <w:rFonts w:eastAsia="Times New Roman"/>
              </w:rPr>
              <w:t>parts per quadrillion, or picograms per liter</w:t>
            </w:r>
          </w:p>
        </w:tc>
      </w:tr>
      <w:tr w:rsidR="004F67D8" w14:paraId="212F8E54" w14:textId="77777777">
        <w:trPr>
          <w:tblCellSpacing w:w="15" w:type="dxa"/>
        </w:trPr>
        <w:tc>
          <w:tcPr>
            <w:tcW w:w="0" w:type="auto"/>
            <w:vAlign w:val="center"/>
            <w:hideMark/>
          </w:tcPr>
          <w:p w14:paraId="36DB7060" w14:textId="77777777" w:rsidR="006F151A" w:rsidRDefault="006F151A">
            <w:pPr>
              <w:rPr>
                <w:rFonts w:eastAsia="Times New Roman"/>
              </w:rPr>
            </w:pPr>
            <w:r>
              <w:rPr>
                <w:rFonts w:eastAsia="Times New Roman"/>
              </w:rPr>
              <w:t>PHGS</w:t>
            </w:r>
          </w:p>
        </w:tc>
        <w:tc>
          <w:tcPr>
            <w:tcW w:w="0" w:type="auto"/>
            <w:vAlign w:val="center"/>
            <w:hideMark/>
          </w:tcPr>
          <w:p w14:paraId="1B72E107" w14:textId="77777777" w:rsidR="006F151A" w:rsidRDefault="006F151A">
            <w:pPr>
              <w:rPr>
                <w:rFonts w:eastAsia="Times New Roman"/>
              </w:rPr>
            </w:pPr>
            <w:r>
              <w:rPr>
                <w:rFonts w:eastAsia="Times New Roman"/>
              </w:rPr>
              <w:t xml:space="preserve">PHGS: Public Health Groundwater Standards are found in NR 140 Groundwater Quality. The concentration of a contaminant which, if exceeded, poses a health risk and may require a system to post </w:t>
            </w:r>
            <w:proofErr w:type="gramStart"/>
            <w:r>
              <w:rPr>
                <w:rFonts w:eastAsia="Times New Roman"/>
              </w:rPr>
              <w:t>a public</w:t>
            </w:r>
            <w:proofErr w:type="gramEnd"/>
            <w:r>
              <w:rPr>
                <w:rFonts w:eastAsia="Times New Roman"/>
              </w:rPr>
              <w:t xml:space="preserve"> notice.</w:t>
            </w:r>
          </w:p>
        </w:tc>
      </w:tr>
      <w:tr w:rsidR="004F67D8" w14:paraId="56C1F389" w14:textId="77777777">
        <w:trPr>
          <w:tblCellSpacing w:w="15" w:type="dxa"/>
        </w:trPr>
        <w:tc>
          <w:tcPr>
            <w:tcW w:w="0" w:type="auto"/>
            <w:vAlign w:val="center"/>
            <w:hideMark/>
          </w:tcPr>
          <w:p w14:paraId="3873FC9D" w14:textId="77777777" w:rsidR="006F151A" w:rsidRDefault="006F151A">
            <w:pPr>
              <w:rPr>
                <w:rFonts w:eastAsia="Times New Roman"/>
              </w:rPr>
            </w:pPr>
            <w:r>
              <w:rPr>
                <w:rFonts w:eastAsia="Times New Roman"/>
              </w:rPr>
              <w:t>RPHGS</w:t>
            </w:r>
          </w:p>
        </w:tc>
        <w:tc>
          <w:tcPr>
            <w:tcW w:w="0" w:type="auto"/>
            <w:vAlign w:val="center"/>
            <w:hideMark/>
          </w:tcPr>
          <w:p w14:paraId="54AEF38B" w14:textId="77777777" w:rsidR="006F151A" w:rsidRDefault="006F151A">
            <w:pPr>
              <w:rPr>
                <w:rFonts w:eastAsia="Times New Roman"/>
              </w:rPr>
            </w:pPr>
            <w:r>
              <w:rPr>
                <w:rFonts w:eastAsia="Times New Roman"/>
              </w:rPr>
              <w:t xml:space="preserve">RPHGS: Recommended Public Health Groundwater Standards: Groundwater standards proposed by the Wisconsin Department of Health Services. The concentration of a contaminant which, if exceeded, poses a health risk and may require a system to post </w:t>
            </w:r>
            <w:proofErr w:type="gramStart"/>
            <w:r>
              <w:rPr>
                <w:rFonts w:eastAsia="Times New Roman"/>
              </w:rPr>
              <w:t>a public</w:t>
            </w:r>
            <w:proofErr w:type="gramEnd"/>
            <w:r>
              <w:rPr>
                <w:rFonts w:eastAsia="Times New Roman"/>
              </w:rPr>
              <w:t xml:space="preserve"> notice.</w:t>
            </w:r>
          </w:p>
        </w:tc>
      </w:tr>
      <w:tr w:rsidR="004F67D8" w14:paraId="7E5CB169" w14:textId="77777777">
        <w:trPr>
          <w:tblCellSpacing w:w="15" w:type="dxa"/>
        </w:trPr>
        <w:tc>
          <w:tcPr>
            <w:tcW w:w="0" w:type="auto"/>
            <w:vAlign w:val="center"/>
            <w:hideMark/>
          </w:tcPr>
          <w:p w14:paraId="69A8B904" w14:textId="77777777" w:rsidR="006F151A" w:rsidRDefault="006F151A">
            <w:pPr>
              <w:rPr>
                <w:rFonts w:eastAsia="Times New Roman"/>
              </w:rPr>
            </w:pPr>
            <w:r>
              <w:rPr>
                <w:rFonts w:eastAsia="Times New Roman"/>
              </w:rPr>
              <w:t>SMCL</w:t>
            </w:r>
          </w:p>
        </w:tc>
        <w:tc>
          <w:tcPr>
            <w:tcW w:w="0" w:type="auto"/>
            <w:vAlign w:val="center"/>
            <w:hideMark/>
          </w:tcPr>
          <w:p w14:paraId="08CEBE06" w14:textId="77777777" w:rsidR="006F151A" w:rsidRDefault="006F151A">
            <w:pPr>
              <w:rPr>
                <w:rFonts w:eastAsia="Times New Roman"/>
              </w:rPr>
            </w:pPr>
            <w:r>
              <w:rPr>
                <w:rFonts w:eastAsia="Times New Roman"/>
              </w:rPr>
              <w:t xml:space="preserve">Secondary drinking water standards or Secondary Maximum Contaminant Levels for contaminants that affect taste, odor, or appearance of the drinking water. </w:t>
            </w:r>
            <w:proofErr w:type="gramStart"/>
            <w:r>
              <w:rPr>
                <w:rFonts w:eastAsia="Times New Roman"/>
              </w:rPr>
              <w:t>The SMCLs</w:t>
            </w:r>
            <w:proofErr w:type="gramEnd"/>
            <w:r>
              <w:rPr>
                <w:rFonts w:eastAsia="Times New Roman"/>
              </w:rPr>
              <w:t xml:space="preserve"> do not represent health standards.</w:t>
            </w:r>
          </w:p>
        </w:tc>
      </w:tr>
      <w:tr w:rsidR="004F67D8" w14:paraId="2FD8B9CF" w14:textId="77777777">
        <w:trPr>
          <w:tblCellSpacing w:w="15" w:type="dxa"/>
        </w:trPr>
        <w:tc>
          <w:tcPr>
            <w:tcW w:w="0" w:type="auto"/>
            <w:vAlign w:val="center"/>
            <w:hideMark/>
          </w:tcPr>
          <w:p w14:paraId="450F030E" w14:textId="77777777" w:rsidR="006F151A" w:rsidRDefault="006F151A">
            <w:pPr>
              <w:rPr>
                <w:rFonts w:eastAsia="Times New Roman"/>
              </w:rPr>
            </w:pPr>
            <w:r>
              <w:rPr>
                <w:rFonts w:eastAsia="Times New Roman"/>
              </w:rPr>
              <w:t>TCR</w:t>
            </w:r>
          </w:p>
        </w:tc>
        <w:tc>
          <w:tcPr>
            <w:tcW w:w="0" w:type="auto"/>
            <w:vAlign w:val="center"/>
            <w:hideMark/>
          </w:tcPr>
          <w:p w14:paraId="6BF4F7F1" w14:textId="77777777" w:rsidR="006F151A" w:rsidRDefault="006F151A">
            <w:pPr>
              <w:rPr>
                <w:rFonts w:eastAsia="Times New Roman"/>
              </w:rPr>
            </w:pPr>
            <w:r>
              <w:rPr>
                <w:rFonts w:eastAsia="Times New Roman"/>
              </w:rPr>
              <w:t>Total Coliform Rule</w:t>
            </w:r>
          </w:p>
        </w:tc>
      </w:tr>
      <w:tr w:rsidR="004F67D8" w14:paraId="6C42AF68" w14:textId="77777777">
        <w:trPr>
          <w:tblCellSpacing w:w="15" w:type="dxa"/>
        </w:trPr>
        <w:tc>
          <w:tcPr>
            <w:tcW w:w="0" w:type="auto"/>
            <w:vAlign w:val="center"/>
            <w:hideMark/>
          </w:tcPr>
          <w:p w14:paraId="285D0B59" w14:textId="77777777" w:rsidR="006F151A" w:rsidRDefault="006F151A">
            <w:pPr>
              <w:rPr>
                <w:rFonts w:eastAsia="Times New Roman"/>
              </w:rPr>
            </w:pPr>
            <w:r>
              <w:rPr>
                <w:rFonts w:eastAsia="Times New Roman"/>
              </w:rPr>
              <w:t>TT</w:t>
            </w:r>
          </w:p>
        </w:tc>
        <w:tc>
          <w:tcPr>
            <w:tcW w:w="0" w:type="auto"/>
            <w:vAlign w:val="center"/>
            <w:hideMark/>
          </w:tcPr>
          <w:p w14:paraId="1489244F" w14:textId="77777777" w:rsidR="006F151A" w:rsidRDefault="006F151A">
            <w:pPr>
              <w:rPr>
                <w:rFonts w:eastAsia="Times New Roman"/>
              </w:rPr>
            </w:pPr>
            <w:r>
              <w:rPr>
                <w:rFonts w:eastAsia="Times New Roman"/>
              </w:rPr>
              <w:t xml:space="preserve">Treatment Technique: A required process intended to reduce the level of </w:t>
            </w:r>
            <w:proofErr w:type="gramStart"/>
            <w:r>
              <w:rPr>
                <w:rFonts w:eastAsia="Times New Roman"/>
              </w:rPr>
              <w:t>a contaminant</w:t>
            </w:r>
            <w:proofErr w:type="gramEnd"/>
            <w:r>
              <w:rPr>
                <w:rFonts w:eastAsia="Times New Roman"/>
              </w:rPr>
              <w:t xml:space="preserve"> in drinking water.</w:t>
            </w:r>
          </w:p>
        </w:tc>
      </w:tr>
    </w:tbl>
    <w:p w14:paraId="55501846" w14:textId="77777777" w:rsidR="006F151A" w:rsidRPr="000E771F" w:rsidRDefault="006F151A">
      <w:pPr>
        <w:pStyle w:val="Heading2"/>
        <w:rPr>
          <w:rFonts w:eastAsia="Times New Roman"/>
          <w:sz w:val="32"/>
          <w:szCs w:val="32"/>
        </w:rPr>
      </w:pPr>
      <w:r w:rsidRPr="000E771F">
        <w:rPr>
          <w:rFonts w:eastAsia="Times New Roman"/>
          <w:sz w:val="32"/>
          <w:szCs w:val="32"/>
        </w:rPr>
        <w:t>Detected Contaminants</w:t>
      </w:r>
    </w:p>
    <w:p w14:paraId="7CC01A0E" w14:textId="77777777" w:rsidR="006F151A" w:rsidRDefault="006F151A">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70B4891D" w14:textId="77777777" w:rsidR="006F151A" w:rsidRDefault="006F151A">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495"/>
        <w:gridCol w:w="650"/>
        <w:gridCol w:w="837"/>
        <w:gridCol w:w="860"/>
        <w:gridCol w:w="744"/>
        <w:gridCol w:w="1229"/>
        <w:gridCol w:w="1037"/>
        <w:gridCol w:w="1907"/>
      </w:tblGrid>
      <w:tr w:rsidR="004F67D8" w14:paraId="038642CF"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FD0B74" w14:textId="77777777" w:rsidR="006F151A" w:rsidRDefault="006F151A">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D4CF5" w14:textId="77777777" w:rsidR="006F151A" w:rsidRDefault="006F151A">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61D1" w14:textId="77777777" w:rsidR="006F151A" w:rsidRDefault="006F151A">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B70DB" w14:textId="77777777" w:rsidR="006F151A" w:rsidRDefault="006F151A">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56AE9" w14:textId="77777777" w:rsidR="006F151A" w:rsidRDefault="006F151A">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32F1B" w14:textId="77777777" w:rsidR="006F151A" w:rsidRDefault="006F151A">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2FD12" w14:textId="77777777" w:rsidR="006F151A" w:rsidRDefault="006F151A">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36259" w14:textId="77777777" w:rsidR="006F151A" w:rsidRDefault="006F151A">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0BCC2" w14:textId="77777777" w:rsidR="006F151A" w:rsidRDefault="006F151A">
            <w:pPr>
              <w:rPr>
                <w:rFonts w:eastAsia="Times New Roman"/>
                <w:b/>
                <w:bCs/>
              </w:rPr>
            </w:pPr>
            <w:r>
              <w:rPr>
                <w:rFonts w:eastAsia="Times New Roman"/>
                <w:b/>
                <w:bCs/>
              </w:rPr>
              <w:t>Typical Source of Contaminant</w:t>
            </w:r>
          </w:p>
        </w:tc>
      </w:tr>
      <w:tr w:rsidR="004F67D8" w14:paraId="0A93A2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DBAFE" w14:textId="77777777" w:rsidR="006F151A" w:rsidRDefault="006F151A">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B7A2B" w14:textId="77777777" w:rsidR="006F151A" w:rsidRDefault="006F151A">
            <w:pPr>
              <w:rPr>
                <w:rFonts w:eastAsia="Times New Roman"/>
              </w:rPr>
            </w:pPr>
            <w:r>
              <w:rPr>
                <w:rFonts w:eastAsia="Times New Roman"/>
              </w:rPr>
              <w:t>D-30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A7992" w14:textId="77777777" w:rsidR="006F151A" w:rsidRDefault="006F151A">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6A77C" w14:textId="77777777" w:rsidR="006F151A" w:rsidRDefault="006F151A">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42AE6" w14:textId="77777777" w:rsidR="006F151A" w:rsidRDefault="006F151A">
            <w:pP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E6DEE" w14:textId="77777777" w:rsidR="006F151A" w:rsidRDefault="006F151A">
            <w:pP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C1C07"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7C06D7"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F5F30" w14:textId="77777777" w:rsidR="006F151A" w:rsidRDefault="006F151A">
            <w:pPr>
              <w:rPr>
                <w:rFonts w:eastAsia="Times New Roman"/>
              </w:rPr>
            </w:pPr>
            <w:r>
              <w:rPr>
                <w:rFonts w:eastAsia="Times New Roman"/>
              </w:rPr>
              <w:t>By-product of drinking water chlorination</w:t>
            </w:r>
          </w:p>
        </w:tc>
      </w:tr>
      <w:tr w:rsidR="004F67D8" w14:paraId="48C869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3E85D" w14:textId="77777777" w:rsidR="006F151A" w:rsidRDefault="006F151A">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60FC0" w14:textId="77777777" w:rsidR="006F151A" w:rsidRDefault="006F151A">
            <w:pPr>
              <w:rPr>
                <w:rFonts w:eastAsia="Times New Roman"/>
              </w:rPr>
            </w:pPr>
            <w:r>
              <w:rPr>
                <w:rFonts w:eastAsia="Times New Roman"/>
              </w:rPr>
              <w:t>D-31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71C07" w14:textId="77777777" w:rsidR="006F151A" w:rsidRDefault="006F151A">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B2C3B" w14:textId="77777777" w:rsidR="006F151A" w:rsidRDefault="006F151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CBEA8" w14:textId="77777777" w:rsidR="006F151A" w:rsidRDefault="006F151A">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B0A1A" w14:textId="77777777" w:rsidR="006F151A" w:rsidRDefault="006F151A">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F3D77"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55FD02"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81C74" w14:textId="77777777" w:rsidR="006F151A" w:rsidRDefault="006F151A">
            <w:pPr>
              <w:rPr>
                <w:rFonts w:eastAsia="Times New Roman"/>
              </w:rPr>
            </w:pPr>
            <w:r>
              <w:rPr>
                <w:rFonts w:eastAsia="Times New Roman"/>
              </w:rPr>
              <w:t>By-product of drinking water chlorination</w:t>
            </w:r>
          </w:p>
        </w:tc>
      </w:tr>
    </w:tbl>
    <w:p w14:paraId="5C6F42DA" w14:textId="77777777" w:rsidR="000E771F" w:rsidRDefault="000E771F">
      <w:pPr>
        <w:pStyle w:val="Heading3"/>
        <w:rPr>
          <w:rFonts w:eastAsia="Times New Roman"/>
        </w:rPr>
      </w:pPr>
    </w:p>
    <w:p w14:paraId="3172ED8E" w14:textId="77777777" w:rsidR="000E771F" w:rsidRDefault="000E771F">
      <w:pPr>
        <w:pStyle w:val="Heading3"/>
        <w:rPr>
          <w:rFonts w:eastAsia="Times New Roman"/>
        </w:rPr>
      </w:pPr>
    </w:p>
    <w:p w14:paraId="04B2AF63" w14:textId="77777777" w:rsidR="000E771F" w:rsidRDefault="000E771F">
      <w:pPr>
        <w:pStyle w:val="Heading3"/>
        <w:rPr>
          <w:rFonts w:eastAsia="Times New Roman"/>
        </w:rPr>
      </w:pPr>
    </w:p>
    <w:p w14:paraId="4B74F7EA" w14:textId="21102D9D" w:rsidR="006F151A" w:rsidRDefault="006F151A">
      <w:pPr>
        <w:pStyle w:val="Heading3"/>
        <w:rPr>
          <w:rFonts w:eastAsia="Times New Roman"/>
        </w:rPr>
      </w:pPr>
      <w:r>
        <w:rPr>
          <w:rFonts w:eastAsia="Times New Roman"/>
        </w:rPr>
        <w:lastRenderedPageBreak/>
        <w:t>Inorganic Contaminants</w:t>
      </w:r>
    </w:p>
    <w:tbl>
      <w:tblPr>
        <w:tblW w:w="0" w:type="auto"/>
        <w:tblCellSpacing w:w="15" w:type="dxa"/>
        <w:tblInd w:w="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8"/>
        <w:gridCol w:w="461"/>
        <w:gridCol w:w="627"/>
        <w:gridCol w:w="806"/>
        <w:gridCol w:w="777"/>
        <w:gridCol w:w="764"/>
        <w:gridCol w:w="1180"/>
        <w:gridCol w:w="998"/>
        <w:gridCol w:w="2191"/>
      </w:tblGrid>
      <w:tr w:rsidR="004F67D8" w14:paraId="1354CFB3" w14:textId="77777777" w:rsidTr="000E771F">
        <w:trPr>
          <w:tblHeade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6157B44E" w14:textId="77777777" w:rsidR="006F151A" w:rsidRPr="000E771F" w:rsidRDefault="006F151A">
            <w:pPr>
              <w:rPr>
                <w:rFonts w:eastAsia="Times New Roman"/>
                <w:b/>
                <w:bCs/>
                <w:sz w:val="23"/>
                <w:szCs w:val="23"/>
              </w:rPr>
            </w:pPr>
            <w:r w:rsidRPr="000E771F">
              <w:rPr>
                <w:rFonts w:eastAsia="Times New Roman"/>
                <w:b/>
                <w:bCs/>
                <w:sz w:val="23"/>
                <w:szCs w:val="23"/>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D0E8A" w14:textId="77777777" w:rsidR="006F151A" w:rsidRPr="000E771F" w:rsidRDefault="006F151A">
            <w:pPr>
              <w:rPr>
                <w:rFonts w:eastAsia="Times New Roman"/>
                <w:b/>
                <w:bCs/>
                <w:sz w:val="23"/>
                <w:szCs w:val="23"/>
              </w:rPr>
            </w:pPr>
            <w:r w:rsidRPr="000E771F">
              <w:rPr>
                <w:rFonts w:eastAsia="Times New Roman"/>
                <w:b/>
                <w:bCs/>
                <w:sz w:val="23"/>
                <w:szCs w:val="23"/>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3CE27" w14:textId="77777777" w:rsidR="006F151A" w:rsidRPr="000E771F" w:rsidRDefault="006F151A">
            <w:pPr>
              <w:rPr>
                <w:rFonts w:eastAsia="Times New Roman"/>
                <w:b/>
                <w:bCs/>
                <w:sz w:val="23"/>
                <w:szCs w:val="23"/>
              </w:rPr>
            </w:pPr>
            <w:r w:rsidRPr="000E771F">
              <w:rPr>
                <w:rFonts w:eastAsia="Times New Roman"/>
                <w:b/>
                <w:bCs/>
                <w:sz w:val="23"/>
                <w:szCs w:val="23"/>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87820" w14:textId="77777777" w:rsidR="006F151A" w:rsidRPr="000E771F" w:rsidRDefault="006F151A">
            <w:pPr>
              <w:rPr>
                <w:rFonts w:eastAsia="Times New Roman"/>
                <w:b/>
                <w:bCs/>
                <w:sz w:val="23"/>
                <w:szCs w:val="23"/>
              </w:rPr>
            </w:pPr>
            <w:r w:rsidRPr="000E771F">
              <w:rPr>
                <w:rFonts w:eastAsia="Times New Roman"/>
                <w:b/>
                <w:bCs/>
                <w:sz w:val="23"/>
                <w:szCs w:val="23"/>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521D0" w14:textId="77777777" w:rsidR="006F151A" w:rsidRPr="000E771F" w:rsidRDefault="006F151A">
            <w:pPr>
              <w:rPr>
                <w:rFonts w:eastAsia="Times New Roman"/>
                <w:b/>
                <w:bCs/>
                <w:sz w:val="23"/>
                <w:szCs w:val="23"/>
              </w:rPr>
            </w:pPr>
            <w:r w:rsidRPr="000E771F">
              <w:rPr>
                <w:rFonts w:eastAsia="Times New Roman"/>
                <w:b/>
                <w:bCs/>
                <w:sz w:val="23"/>
                <w:szCs w:val="23"/>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F1FA0" w14:textId="77777777" w:rsidR="006F151A" w:rsidRPr="000E771F" w:rsidRDefault="006F151A">
            <w:pPr>
              <w:rPr>
                <w:rFonts w:eastAsia="Times New Roman"/>
                <w:b/>
                <w:bCs/>
                <w:sz w:val="23"/>
                <w:szCs w:val="23"/>
              </w:rPr>
            </w:pPr>
            <w:r w:rsidRPr="000E771F">
              <w:rPr>
                <w:rFonts w:eastAsia="Times New Roman"/>
                <w:b/>
                <w:bCs/>
                <w:sz w:val="23"/>
                <w:szCs w:val="23"/>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D08A7" w14:textId="77777777" w:rsidR="006F151A" w:rsidRPr="000E771F" w:rsidRDefault="006F151A">
            <w:pPr>
              <w:rPr>
                <w:rFonts w:eastAsia="Times New Roman"/>
                <w:b/>
                <w:bCs/>
                <w:sz w:val="23"/>
                <w:szCs w:val="23"/>
              </w:rPr>
            </w:pPr>
            <w:r w:rsidRPr="000E771F">
              <w:rPr>
                <w:rFonts w:eastAsia="Times New Roman"/>
                <w:b/>
                <w:bCs/>
                <w:sz w:val="23"/>
                <w:szCs w:val="23"/>
              </w:rPr>
              <w:t>Sample Date (if prior to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1CC1B" w14:textId="77777777" w:rsidR="006F151A" w:rsidRPr="000E771F" w:rsidRDefault="006F151A">
            <w:pPr>
              <w:rPr>
                <w:rFonts w:eastAsia="Times New Roman"/>
                <w:b/>
                <w:bCs/>
                <w:sz w:val="23"/>
                <w:szCs w:val="23"/>
              </w:rPr>
            </w:pPr>
            <w:r w:rsidRPr="000E771F">
              <w:rPr>
                <w:rFonts w:eastAsia="Times New Roman"/>
                <w:b/>
                <w:bCs/>
                <w:sz w:val="23"/>
                <w:szCs w:val="23"/>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FEEB0" w14:textId="77777777" w:rsidR="006F151A" w:rsidRPr="000E771F" w:rsidRDefault="006F151A">
            <w:pPr>
              <w:rPr>
                <w:rFonts w:eastAsia="Times New Roman"/>
                <w:b/>
                <w:bCs/>
                <w:sz w:val="23"/>
                <w:szCs w:val="23"/>
              </w:rPr>
            </w:pPr>
            <w:r w:rsidRPr="000E771F">
              <w:rPr>
                <w:rFonts w:eastAsia="Times New Roman"/>
                <w:b/>
                <w:bCs/>
                <w:sz w:val="23"/>
                <w:szCs w:val="23"/>
              </w:rPr>
              <w:t>Typical Source of Contaminant</w:t>
            </w:r>
          </w:p>
        </w:tc>
      </w:tr>
      <w:tr w:rsidR="004F67D8" w14:paraId="66C67CCA"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37B0BFF3" w14:textId="77777777" w:rsidR="006F151A" w:rsidRPr="000E771F" w:rsidRDefault="006F151A">
            <w:pPr>
              <w:rPr>
                <w:rFonts w:eastAsia="Times New Roman"/>
                <w:sz w:val="23"/>
                <w:szCs w:val="23"/>
              </w:rPr>
            </w:pPr>
            <w:r w:rsidRPr="000E771F">
              <w:rPr>
                <w:rFonts w:eastAsia="Times New Roman"/>
                <w:sz w:val="23"/>
                <w:szCs w:val="23"/>
              </w:rPr>
              <w:t>BARIUM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0906B"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7102C3" w14:textId="77777777" w:rsidR="006F151A" w:rsidRPr="000E771F" w:rsidRDefault="006F151A">
            <w:pPr>
              <w:rPr>
                <w:rFonts w:eastAsia="Times New Roman"/>
                <w:sz w:val="23"/>
                <w:szCs w:val="23"/>
              </w:rPr>
            </w:pPr>
            <w:r w:rsidRPr="000E771F">
              <w:rPr>
                <w:rFonts w:eastAsia="Times New Roman"/>
                <w:sz w:val="23"/>
                <w:szCs w:val="2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39490" w14:textId="77777777" w:rsidR="006F151A" w:rsidRPr="000E771F" w:rsidRDefault="006F151A">
            <w:pPr>
              <w:rPr>
                <w:rFonts w:eastAsia="Times New Roman"/>
                <w:sz w:val="23"/>
                <w:szCs w:val="23"/>
              </w:rPr>
            </w:pPr>
            <w:r w:rsidRPr="000E771F">
              <w:rPr>
                <w:rFonts w:eastAsia="Times New Roman"/>
                <w:sz w:val="23"/>
                <w:szCs w:val="2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701BF" w14:textId="77777777" w:rsidR="006F151A" w:rsidRPr="000E771F" w:rsidRDefault="006F151A">
            <w:pPr>
              <w:rPr>
                <w:rFonts w:eastAsia="Times New Roman"/>
                <w:sz w:val="23"/>
                <w:szCs w:val="23"/>
              </w:rPr>
            </w:pPr>
            <w:r w:rsidRPr="000E771F">
              <w:rPr>
                <w:rFonts w:eastAsia="Times New Roman"/>
                <w:sz w:val="23"/>
                <w:szCs w:val="23"/>
              </w:rPr>
              <w:t>0.048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AF2E2" w14:textId="77777777" w:rsidR="006F151A" w:rsidRPr="000E771F" w:rsidRDefault="006F151A">
            <w:pPr>
              <w:rPr>
                <w:rFonts w:eastAsia="Times New Roman"/>
                <w:sz w:val="23"/>
                <w:szCs w:val="23"/>
              </w:rPr>
            </w:pPr>
            <w:r w:rsidRPr="000E771F">
              <w:rPr>
                <w:rFonts w:eastAsia="Times New Roman"/>
                <w:sz w:val="23"/>
                <w:szCs w:val="23"/>
              </w:rPr>
              <w:t>0.000 - 0.048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4BF50" w14:textId="77777777" w:rsidR="006F151A" w:rsidRPr="000E771F" w:rsidRDefault="006F151A">
            <w:pPr>
              <w:rPr>
                <w:rFonts w:eastAsia="Times New Roman"/>
                <w:sz w:val="23"/>
                <w:szCs w:val="23"/>
              </w:rPr>
            </w:pPr>
            <w:r w:rsidRPr="000E771F">
              <w:rPr>
                <w:rFonts w:eastAsia="Times New Roman"/>
                <w:sz w:val="23"/>
                <w:szCs w:val="23"/>
              </w:rPr>
              <w:t>2/28/2023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C3987"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7C53C" w14:textId="77777777" w:rsidR="006F151A" w:rsidRPr="000E771F" w:rsidRDefault="006F151A">
            <w:pPr>
              <w:rPr>
                <w:rFonts w:eastAsia="Times New Roman"/>
                <w:sz w:val="23"/>
                <w:szCs w:val="23"/>
              </w:rPr>
            </w:pPr>
            <w:r w:rsidRPr="000E771F">
              <w:rPr>
                <w:rFonts w:eastAsia="Times New Roman"/>
                <w:sz w:val="23"/>
                <w:szCs w:val="23"/>
              </w:rPr>
              <w:t>Discharge of drilling wastes; Discharge from metal refineries; Erosion of natural deposits</w:t>
            </w:r>
          </w:p>
        </w:tc>
      </w:tr>
      <w:tr w:rsidR="004F67D8" w14:paraId="053C3827"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67AE4419" w14:textId="77777777" w:rsidR="006F151A" w:rsidRPr="000E771F" w:rsidRDefault="006F151A">
            <w:pPr>
              <w:rPr>
                <w:rFonts w:eastAsia="Times New Roman"/>
                <w:sz w:val="23"/>
                <w:szCs w:val="23"/>
              </w:rPr>
            </w:pPr>
            <w:r w:rsidRPr="000E771F">
              <w:rPr>
                <w:rFonts w:eastAsia="Times New Roman"/>
                <w:sz w:val="23"/>
                <w:szCs w:val="23"/>
              </w:rPr>
              <w:t>FLUORIDE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75072"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55E554" w14:textId="77777777" w:rsidR="006F151A" w:rsidRPr="000E771F" w:rsidRDefault="006F151A">
            <w:pPr>
              <w:rPr>
                <w:rFonts w:eastAsia="Times New Roman"/>
                <w:sz w:val="23"/>
                <w:szCs w:val="23"/>
              </w:rPr>
            </w:pPr>
            <w:r w:rsidRPr="000E771F">
              <w:rPr>
                <w:rFonts w:eastAsia="Times New Roman"/>
                <w:sz w:val="23"/>
                <w:szCs w:val="23"/>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B9F09" w14:textId="77777777" w:rsidR="006F151A" w:rsidRPr="000E771F" w:rsidRDefault="006F151A">
            <w:pPr>
              <w:rPr>
                <w:rFonts w:eastAsia="Times New Roman"/>
                <w:sz w:val="23"/>
                <w:szCs w:val="23"/>
              </w:rPr>
            </w:pPr>
            <w:r w:rsidRPr="000E771F">
              <w:rPr>
                <w:rFonts w:eastAsia="Times New Roman"/>
                <w:sz w:val="23"/>
                <w:szCs w:val="23"/>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0D5BD" w14:textId="77777777" w:rsidR="006F151A" w:rsidRPr="000E771F" w:rsidRDefault="006F151A">
            <w:pPr>
              <w:rPr>
                <w:rFonts w:eastAsia="Times New Roman"/>
                <w:sz w:val="23"/>
                <w:szCs w:val="23"/>
              </w:rPr>
            </w:pPr>
            <w:r w:rsidRPr="000E771F">
              <w:rPr>
                <w:rFonts w:eastAsia="Times New Roman"/>
                <w:sz w:val="23"/>
                <w:szCs w:val="23"/>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499B6" w14:textId="77777777" w:rsidR="006F151A" w:rsidRPr="000E771F" w:rsidRDefault="006F151A">
            <w:pPr>
              <w:rPr>
                <w:rFonts w:eastAsia="Times New Roman"/>
                <w:sz w:val="23"/>
                <w:szCs w:val="23"/>
              </w:rPr>
            </w:pPr>
            <w:r w:rsidRPr="000E771F">
              <w:rPr>
                <w:rFonts w:eastAsia="Times New Roman"/>
                <w:sz w:val="23"/>
                <w:szCs w:val="23"/>
              </w:rPr>
              <w:t>0.0 - 0.1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9CF8E" w14:textId="77777777" w:rsidR="006F151A" w:rsidRPr="000E771F" w:rsidRDefault="006F151A">
            <w:pPr>
              <w:rPr>
                <w:rFonts w:eastAsia="Times New Roman"/>
                <w:sz w:val="23"/>
                <w:szCs w:val="23"/>
              </w:rPr>
            </w:pPr>
            <w:r w:rsidRPr="000E771F">
              <w:rPr>
                <w:rFonts w:eastAsia="Times New Roman"/>
                <w:sz w:val="23"/>
                <w:szCs w:val="23"/>
              </w:rPr>
              <w:t>2/21/2023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C5EEB"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2192B" w14:textId="77777777" w:rsidR="006F151A" w:rsidRPr="000E771F" w:rsidRDefault="006F151A">
            <w:pPr>
              <w:rPr>
                <w:rFonts w:eastAsia="Times New Roman"/>
                <w:sz w:val="23"/>
                <w:szCs w:val="23"/>
              </w:rPr>
            </w:pPr>
            <w:r w:rsidRPr="000E771F">
              <w:rPr>
                <w:rFonts w:eastAsia="Times New Roman"/>
                <w:sz w:val="23"/>
                <w:szCs w:val="23"/>
              </w:rPr>
              <w:t>Erosion of natural deposits; Water additive which promotes strong teeth; Discharge from fertilizer and aluminum factories</w:t>
            </w:r>
          </w:p>
        </w:tc>
      </w:tr>
      <w:tr w:rsidR="004F67D8" w14:paraId="5B2D7CDA"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7242E61D" w14:textId="77777777" w:rsidR="006F151A" w:rsidRPr="000E771F" w:rsidRDefault="006F151A">
            <w:pPr>
              <w:rPr>
                <w:rFonts w:eastAsia="Times New Roman"/>
                <w:sz w:val="23"/>
                <w:szCs w:val="23"/>
              </w:rPr>
            </w:pPr>
            <w:r w:rsidRPr="000E771F">
              <w:rPr>
                <w:rFonts w:eastAsia="Times New Roman"/>
                <w:sz w:val="23"/>
                <w:szCs w:val="23"/>
              </w:rPr>
              <w:t>MERCURY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2DE59"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98C0E4" w14:textId="77777777" w:rsidR="006F151A" w:rsidRPr="000E771F" w:rsidRDefault="006F151A">
            <w:pPr>
              <w:rPr>
                <w:rFonts w:eastAsia="Times New Roman"/>
                <w:sz w:val="23"/>
                <w:szCs w:val="23"/>
              </w:rPr>
            </w:pPr>
            <w:r w:rsidRPr="000E771F">
              <w:rPr>
                <w:rFonts w:eastAsia="Times New Roman"/>
                <w:sz w:val="23"/>
                <w:szCs w:val="2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CCC63" w14:textId="77777777" w:rsidR="006F151A" w:rsidRPr="000E771F" w:rsidRDefault="006F151A">
            <w:pPr>
              <w:rPr>
                <w:rFonts w:eastAsia="Times New Roman"/>
                <w:sz w:val="23"/>
                <w:szCs w:val="23"/>
              </w:rPr>
            </w:pPr>
            <w:r w:rsidRPr="000E771F">
              <w:rPr>
                <w:rFonts w:eastAsia="Times New Roman"/>
                <w:sz w:val="23"/>
                <w:szCs w:val="2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9B879" w14:textId="77777777" w:rsidR="006F151A" w:rsidRPr="000E771F" w:rsidRDefault="006F151A">
            <w:pPr>
              <w:rPr>
                <w:rFonts w:eastAsia="Times New Roman"/>
                <w:sz w:val="23"/>
                <w:szCs w:val="23"/>
              </w:rPr>
            </w:pPr>
            <w:r w:rsidRPr="000E771F">
              <w:rPr>
                <w:rFonts w:eastAsia="Times New Roman"/>
                <w:sz w:val="23"/>
                <w:szCs w:val="23"/>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6D0E0" w14:textId="77777777" w:rsidR="006F151A" w:rsidRPr="000E771F" w:rsidRDefault="006F151A">
            <w:pPr>
              <w:rPr>
                <w:rFonts w:eastAsia="Times New Roman"/>
                <w:sz w:val="23"/>
                <w:szCs w:val="23"/>
              </w:rPr>
            </w:pPr>
            <w:r w:rsidRPr="000E771F">
              <w:rPr>
                <w:rFonts w:eastAsia="Times New Roman"/>
                <w:sz w:val="23"/>
                <w:szCs w:val="23"/>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7EFD3" w14:textId="77777777" w:rsidR="006F151A" w:rsidRPr="000E771F" w:rsidRDefault="006F151A">
            <w:pPr>
              <w:rPr>
                <w:rFonts w:eastAsia="Times New Roman"/>
                <w:sz w:val="23"/>
                <w:szCs w:val="23"/>
              </w:rPr>
            </w:pPr>
            <w:r w:rsidRPr="000E771F">
              <w:rPr>
                <w:rFonts w:eastAsia="Times New Roman"/>
                <w:sz w:val="23"/>
                <w:szCs w:val="23"/>
              </w:rPr>
              <w:t>3/6/2023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85250"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A86AC" w14:textId="77777777" w:rsidR="006F151A" w:rsidRPr="000E771F" w:rsidRDefault="006F151A">
            <w:pPr>
              <w:rPr>
                <w:rFonts w:eastAsia="Times New Roman"/>
                <w:sz w:val="23"/>
                <w:szCs w:val="23"/>
              </w:rPr>
            </w:pPr>
            <w:r w:rsidRPr="000E771F">
              <w:rPr>
                <w:rFonts w:eastAsia="Times New Roman"/>
                <w:sz w:val="23"/>
                <w:szCs w:val="23"/>
              </w:rPr>
              <w:t>Erosion of natural deposits; Discharge from refineries and factories; Runoff from landfills; Runoff from cropland</w:t>
            </w:r>
          </w:p>
        </w:tc>
      </w:tr>
      <w:tr w:rsidR="004F67D8" w14:paraId="0B0279AE"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7B1BA782" w14:textId="77777777" w:rsidR="006F151A" w:rsidRPr="000E771F" w:rsidRDefault="006F151A">
            <w:pPr>
              <w:rPr>
                <w:rFonts w:eastAsia="Times New Roman"/>
                <w:sz w:val="23"/>
                <w:szCs w:val="23"/>
              </w:rPr>
            </w:pPr>
            <w:r w:rsidRPr="000E771F">
              <w:rPr>
                <w:rFonts w:eastAsia="Times New Roman"/>
                <w:sz w:val="23"/>
                <w:szCs w:val="23"/>
              </w:rPr>
              <w:t>NITRATE (N03-N)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63124"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C82949" w14:textId="77777777" w:rsidR="006F151A" w:rsidRPr="000E771F" w:rsidRDefault="006F151A">
            <w:pPr>
              <w:rPr>
                <w:rFonts w:eastAsia="Times New Roman"/>
                <w:sz w:val="23"/>
                <w:szCs w:val="23"/>
              </w:rPr>
            </w:pPr>
            <w:r w:rsidRPr="000E771F">
              <w:rPr>
                <w:rFonts w:eastAsia="Times New Roman"/>
                <w:sz w:val="23"/>
                <w:szCs w:val="23"/>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4D56D" w14:textId="77777777" w:rsidR="006F151A" w:rsidRPr="000E771F" w:rsidRDefault="006F151A">
            <w:pPr>
              <w:rPr>
                <w:rFonts w:eastAsia="Times New Roman"/>
                <w:sz w:val="23"/>
                <w:szCs w:val="23"/>
              </w:rPr>
            </w:pPr>
            <w:r w:rsidRPr="000E771F">
              <w:rPr>
                <w:rFonts w:eastAsia="Times New Roman"/>
                <w:sz w:val="23"/>
                <w:szCs w:val="23"/>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C6C78" w14:textId="77777777" w:rsidR="006F151A" w:rsidRPr="000E771F" w:rsidRDefault="006F151A">
            <w:pPr>
              <w:rPr>
                <w:rFonts w:eastAsia="Times New Roman"/>
                <w:sz w:val="23"/>
                <w:szCs w:val="23"/>
              </w:rPr>
            </w:pPr>
            <w:r w:rsidRPr="000E771F">
              <w:rPr>
                <w:rFonts w:eastAsia="Times New Roman"/>
                <w:sz w:val="23"/>
                <w:szCs w:val="23"/>
              </w:rPr>
              <w:t>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A2870" w14:textId="77777777" w:rsidR="006F151A" w:rsidRPr="000E771F" w:rsidRDefault="006F151A">
            <w:pPr>
              <w:rPr>
                <w:rFonts w:eastAsia="Times New Roman"/>
                <w:sz w:val="23"/>
                <w:szCs w:val="23"/>
              </w:rPr>
            </w:pPr>
            <w:r w:rsidRPr="000E771F">
              <w:rPr>
                <w:rFonts w:eastAsia="Times New Roman"/>
                <w:sz w:val="23"/>
                <w:szCs w:val="23"/>
              </w:rPr>
              <w:t>1.20 - 9.20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E194B"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8D2C75"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F7904" w14:textId="77777777" w:rsidR="006F151A" w:rsidRPr="000E771F" w:rsidRDefault="006F151A">
            <w:pPr>
              <w:rPr>
                <w:rFonts w:eastAsia="Times New Roman"/>
                <w:sz w:val="23"/>
                <w:szCs w:val="23"/>
              </w:rPr>
            </w:pPr>
            <w:r w:rsidRPr="000E771F">
              <w:rPr>
                <w:rFonts w:eastAsia="Times New Roman"/>
                <w:sz w:val="23"/>
                <w:szCs w:val="23"/>
              </w:rPr>
              <w:t>Runoff from fertilizer use; Leaching from septic tanks, sewage; Erosion of natural deposits</w:t>
            </w:r>
          </w:p>
        </w:tc>
      </w:tr>
      <w:tr w:rsidR="004F67D8" w14:paraId="6EBFD27F"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7902B8FC" w14:textId="77777777" w:rsidR="006F151A" w:rsidRPr="000E771F" w:rsidRDefault="006F151A">
            <w:pPr>
              <w:rPr>
                <w:rFonts w:eastAsia="Times New Roman"/>
                <w:sz w:val="23"/>
                <w:szCs w:val="23"/>
              </w:rPr>
            </w:pPr>
            <w:r w:rsidRPr="000E771F">
              <w:rPr>
                <w:rFonts w:eastAsia="Times New Roman"/>
                <w:sz w:val="23"/>
                <w:szCs w:val="23"/>
              </w:rPr>
              <w:t>SELENIUM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FA543"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F3F625" w14:textId="77777777" w:rsidR="006F151A" w:rsidRPr="000E771F" w:rsidRDefault="006F151A">
            <w:pPr>
              <w:rPr>
                <w:rFonts w:eastAsia="Times New Roman"/>
                <w:sz w:val="23"/>
                <w:szCs w:val="23"/>
              </w:rPr>
            </w:pPr>
            <w:r w:rsidRPr="000E771F">
              <w:rPr>
                <w:rFonts w:eastAsia="Times New Roman"/>
                <w:sz w:val="23"/>
                <w:szCs w:val="23"/>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6DE8E" w14:textId="77777777" w:rsidR="006F151A" w:rsidRPr="000E771F" w:rsidRDefault="006F151A">
            <w:pPr>
              <w:rPr>
                <w:rFonts w:eastAsia="Times New Roman"/>
                <w:sz w:val="23"/>
                <w:szCs w:val="23"/>
              </w:rPr>
            </w:pPr>
            <w:r w:rsidRPr="000E771F">
              <w:rPr>
                <w:rFonts w:eastAsia="Times New Roman"/>
                <w:sz w:val="23"/>
                <w:szCs w:val="23"/>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4C3C1" w14:textId="77777777" w:rsidR="006F151A" w:rsidRPr="000E771F" w:rsidRDefault="006F151A">
            <w:pPr>
              <w:rPr>
                <w:rFonts w:eastAsia="Times New Roman"/>
                <w:sz w:val="23"/>
                <w:szCs w:val="23"/>
              </w:rPr>
            </w:pPr>
            <w:r w:rsidRPr="000E771F">
              <w:rPr>
                <w:rFonts w:eastAsia="Times New Roman"/>
                <w:sz w:val="23"/>
                <w:szCs w:val="23"/>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6989B" w14:textId="77777777" w:rsidR="006F151A" w:rsidRPr="000E771F" w:rsidRDefault="006F151A">
            <w:pPr>
              <w:rPr>
                <w:rFonts w:eastAsia="Times New Roman"/>
                <w:sz w:val="23"/>
                <w:szCs w:val="23"/>
              </w:rPr>
            </w:pPr>
            <w:r w:rsidRPr="000E771F">
              <w:rPr>
                <w:rFonts w:eastAsia="Times New Roman"/>
                <w:sz w:val="23"/>
                <w:szCs w:val="23"/>
              </w:rPr>
              <w:t>0 - 1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955D0" w14:textId="77777777" w:rsidR="006F151A" w:rsidRPr="000E771F" w:rsidRDefault="006F151A">
            <w:pPr>
              <w:rPr>
                <w:rFonts w:eastAsia="Times New Roman"/>
                <w:sz w:val="23"/>
                <w:szCs w:val="23"/>
              </w:rPr>
            </w:pPr>
            <w:r w:rsidRPr="000E771F">
              <w:rPr>
                <w:rFonts w:eastAsia="Times New Roman"/>
                <w:sz w:val="23"/>
                <w:szCs w:val="23"/>
              </w:rPr>
              <w:t>3/6/2023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DEECB"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EC09B" w14:textId="77777777" w:rsidR="006F151A" w:rsidRPr="000E771F" w:rsidRDefault="006F151A">
            <w:pPr>
              <w:rPr>
                <w:rFonts w:eastAsia="Times New Roman"/>
                <w:sz w:val="23"/>
                <w:szCs w:val="23"/>
              </w:rPr>
            </w:pPr>
            <w:r w:rsidRPr="000E771F">
              <w:rPr>
                <w:rFonts w:eastAsia="Times New Roman"/>
                <w:sz w:val="23"/>
                <w:szCs w:val="23"/>
              </w:rPr>
              <w:t>Discharge from petroleum and metal refineries; Erosion of natural deposits; Discharge from mines</w:t>
            </w:r>
          </w:p>
        </w:tc>
      </w:tr>
      <w:tr w:rsidR="004F67D8" w14:paraId="18013A99" w14:textId="77777777" w:rsidTr="000E771F">
        <w:trPr>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4FFB4A52" w14:textId="77777777" w:rsidR="006F151A" w:rsidRPr="000E771F" w:rsidRDefault="006F151A">
            <w:pPr>
              <w:rPr>
                <w:rFonts w:eastAsia="Times New Roman"/>
                <w:sz w:val="23"/>
                <w:szCs w:val="23"/>
              </w:rPr>
            </w:pPr>
            <w:r w:rsidRPr="000E771F">
              <w:rPr>
                <w:rFonts w:eastAsia="Times New Roman"/>
                <w:sz w:val="23"/>
                <w:szCs w:val="23"/>
              </w:rPr>
              <w:t>SODIUM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F131D"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6D2BE2" w14:textId="77777777" w:rsidR="006F151A" w:rsidRPr="000E771F" w:rsidRDefault="006F151A">
            <w:pPr>
              <w:rPr>
                <w:rFonts w:eastAsia="Times New Roman"/>
                <w:sz w:val="23"/>
                <w:szCs w:val="23"/>
              </w:rPr>
            </w:pPr>
            <w:r w:rsidRPr="000E771F">
              <w:rPr>
                <w:rFonts w:eastAsia="Times New Roman"/>
                <w:sz w:val="23"/>
                <w:szCs w:val="23"/>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949C1" w14:textId="77777777" w:rsidR="006F151A" w:rsidRPr="000E771F" w:rsidRDefault="006F151A">
            <w:pPr>
              <w:rPr>
                <w:rFonts w:eastAsia="Times New Roman"/>
                <w:sz w:val="23"/>
                <w:szCs w:val="23"/>
              </w:rPr>
            </w:pPr>
            <w:r w:rsidRPr="000E771F">
              <w:rPr>
                <w:rFonts w:eastAsia="Times New Roman"/>
                <w:sz w:val="23"/>
                <w:szCs w:val="23"/>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F43FB" w14:textId="77777777" w:rsidR="006F151A" w:rsidRPr="000E771F" w:rsidRDefault="006F151A">
            <w:pPr>
              <w:rPr>
                <w:rFonts w:eastAsia="Times New Roman"/>
                <w:sz w:val="23"/>
                <w:szCs w:val="23"/>
              </w:rPr>
            </w:pPr>
            <w:r w:rsidRPr="000E771F">
              <w:rPr>
                <w:rFonts w:eastAsia="Times New Roman"/>
                <w:sz w:val="23"/>
                <w:szCs w:val="23"/>
              </w:rPr>
              <w:t>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FF058" w14:textId="77777777" w:rsidR="006F151A" w:rsidRPr="000E771F" w:rsidRDefault="006F151A">
            <w:pPr>
              <w:rPr>
                <w:rFonts w:eastAsia="Times New Roman"/>
                <w:sz w:val="23"/>
                <w:szCs w:val="23"/>
              </w:rPr>
            </w:pPr>
            <w:r w:rsidRPr="000E771F">
              <w:rPr>
                <w:rFonts w:eastAsia="Times New Roman"/>
                <w:sz w:val="23"/>
                <w:szCs w:val="23"/>
              </w:rPr>
              <w:t>2.06 - 31.60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129E" w14:textId="77777777" w:rsidR="006F151A" w:rsidRPr="000E771F" w:rsidRDefault="006F151A">
            <w:pPr>
              <w:rPr>
                <w:rFonts w:eastAsia="Times New Roman"/>
                <w:sz w:val="23"/>
                <w:szCs w:val="23"/>
              </w:rPr>
            </w:pPr>
            <w:r w:rsidRPr="000E771F">
              <w:rPr>
                <w:rFonts w:eastAsia="Times New Roman"/>
                <w:sz w:val="23"/>
                <w:szCs w:val="23"/>
              </w:rPr>
              <w:t>2/28/2023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B2F82"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A6E95" w14:textId="77777777" w:rsidR="006F151A" w:rsidRPr="000E771F" w:rsidRDefault="006F151A">
            <w:pPr>
              <w:rPr>
                <w:rFonts w:eastAsia="Times New Roman"/>
                <w:sz w:val="23"/>
                <w:szCs w:val="23"/>
              </w:rPr>
            </w:pPr>
            <w:r w:rsidRPr="000E771F">
              <w:rPr>
                <w:rFonts w:eastAsia="Times New Roman"/>
                <w:sz w:val="23"/>
                <w:szCs w:val="23"/>
              </w:rPr>
              <w:t>n/a</w:t>
            </w:r>
          </w:p>
        </w:tc>
      </w:tr>
      <w:tr w:rsidR="004F67D8" w14:paraId="45F4E2D4" w14:textId="77777777" w:rsidTr="000E771F">
        <w:trPr>
          <w:trHeight w:val="35"/>
          <w:tblCellSpacing w:w="15" w:type="dxa"/>
        </w:trPr>
        <w:tc>
          <w:tcPr>
            <w:tcW w:w="1413" w:type="dxa"/>
            <w:tcBorders>
              <w:top w:val="outset" w:sz="6" w:space="0" w:color="auto"/>
              <w:left w:val="outset" w:sz="6" w:space="0" w:color="auto"/>
              <w:bottom w:val="outset" w:sz="6" w:space="0" w:color="auto"/>
              <w:right w:val="outset" w:sz="6" w:space="0" w:color="auto"/>
            </w:tcBorders>
            <w:vAlign w:val="center"/>
            <w:hideMark/>
          </w:tcPr>
          <w:p w14:paraId="0231CBB7" w14:textId="77777777" w:rsidR="006F151A" w:rsidRPr="000E771F" w:rsidRDefault="006F151A">
            <w:pPr>
              <w:rPr>
                <w:rFonts w:eastAsia="Times New Roman"/>
                <w:sz w:val="23"/>
                <w:szCs w:val="23"/>
              </w:rPr>
            </w:pPr>
            <w:r w:rsidRPr="000E771F">
              <w:rPr>
                <w:rFonts w:eastAsia="Times New Roman"/>
                <w:sz w:val="23"/>
                <w:szCs w:val="23"/>
              </w:rPr>
              <w:t>THALLIUM TOTAL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0CD93" w14:textId="77777777" w:rsidR="006F151A" w:rsidRPr="000E771F" w:rsidRDefault="006F151A">
            <w:pPr>
              <w:rPr>
                <w:rFonts w:eastAsia="Times New Roman"/>
                <w:sz w:val="23"/>
                <w:szCs w:val="23"/>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BB4CAE" w14:textId="77777777" w:rsidR="006F151A" w:rsidRPr="000E771F" w:rsidRDefault="006F151A">
            <w:pPr>
              <w:rPr>
                <w:rFonts w:eastAsia="Times New Roman"/>
                <w:sz w:val="23"/>
                <w:szCs w:val="23"/>
              </w:rPr>
            </w:pPr>
            <w:r w:rsidRPr="000E771F">
              <w:rPr>
                <w:rFonts w:eastAsia="Times New Roman"/>
                <w:sz w:val="23"/>
                <w:szCs w:val="2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99C9B" w14:textId="77777777" w:rsidR="006F151A" w:rsidRPr="000E771F" w:rsidRDefault="006F151A">
            <w:pPr>
              <w:rPr>
                <w:rFonts w:eastAsia="Times New Roman"/>
                <w:sz w:val="23"/>
                <w:szCs w:val="23"/>
              </w:rPr>
            </w:pPr>
            <w:r w:rsidRPr="000E771F">
              <w:rPr>
                <w:rFonts w:eastAsia="Times New Roman"/>
                <w:sz w:val="23"/>
                <w:szCs w:val="23"/>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9C7A4" w14:textId="77777777" w:rsidR="006F151A" w:rsidRPr="000E771F" w:rsidRDefault="006F151A">
            <w:pPr>
              <w:rPr>
                <w:rFonts w:eastAsia="Times New Roman"/>
                <w:sz w:val="23"/>
                <w:szCs w:val="23"/>
              </w:rPr>
            </w:pPr>
            <w:r w:rsidRPr="000E771F">
              <w:rPr>
                <w:rFonts w:eastAsia="Times New Roman"/>
                <w:sz w:val="23"/>
                <w:szCs w:val="23"/>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CB68C" w14:textId="77777777" w:rsidR="006F151A" w:rsidRPr="000E771F" w:rsidRDefault="006F151A">
            <w:pPr>
              <w:rPr>
                <w:rFonts w:eastAsia="Times New Roman"/>
                <w:sz w:val="23"/>
                <w:szCs w:val="23"/>
              </w:rPr>
            </w:pPr>
            <w:r w:rsidRPr="000E771F">
              <w:rPr>
                <w:rFonts w:eastAsia="Times New Roman"/>
                <w:sz w:val="23"/>
                <w:szCs w:val="23"/>
              </w:rPr>
              <w:t>0.0 - 0.2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3D5C6" w14:textId="77777777" w:rsidR="006F151A" w:rsidRPr="000E771F" w:rsidRDefault="006F151A">
            <w:pPr>
              <w:rPr>
                <w:rFonts w:eastAsia="Times New Roman"/>
                <w:sz w:val="23"/>
                <w:szCs w:val="23"/>
              </w:rPr>
            </w:pPr>
            <w:r w:rsidRPr="000E771F">
              <w:rPr>
                <w:rFonts w:eastAsia="Times New Roman"/>
                <w:sz w:val="23"/>
                <w:szCs w:val="23"/>
              </w:rPr>
              <w:t>2/21/2023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D009F" w14:textId="77777777" w:rsidR="006F151A" w:rsidRPr="000E771F" w:rsidRDefault="006F151A">
            <w:pPr>
              <w:rPr>
                <w:rFonts w:eastAsia="Times New Roman"/>
                <w:sz w:val="23"/>
                <w:szCs w:val="23"/>
              </w:rPr>
            </w:pPr>
            <w:r w:rsidRPr="000E771F">
              <w:rPr>
                <w:rFonts w:eastAsia="Times New Roman"/>
                <w:sz w:val="23"/>
                <w:szCs w:val="23"/>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D989E" w14:textId="77777777" w:rsidR="006F151A" w:rsidRPr="000E771F" w:rsidRDefault="006F151A">
            <w:pPr>
              <w:rPr>
                <w:rFonts w:eastAsia="Times New Roman"/>
                <w:sz w:val="23"/>
                <w:szCs w:val="23"/>
              </w:rPr>
            </w:pPr>
            <w:r w:rsidRPr="000E771F">
              <w:rPr>
                <w:rFonts w:eastAsia="Times New Roman"/>
                <w:sz w:val="23"/>
                <w:szCs w:val="23"/>
              </w:rPr>
              <w:t>Leaching from ore-processing sites; Discharge from electronics, glass, and drug factories</w:t>
            </w:r>
          </w:p>
        </w:tc>
      </w:tr>
    </w:tbl>
    <w:p w14:paraId="5EAEBB8D" w14:textId="77777777" w:rsidR="006F151A" w:rsidRDefault="006F151A">
      <w:pPr>
        <w:spacing w:after="240"/>
        <w:rPr>
          <w:rFonts w:eastAsia="Times New Roman"/>
        </w:rPr>
      </w:pPr>
    </w:p>
    <w:tbl>
      <w:tblPr>
        <w:tblW w:w="944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6"/>
        <w:gridCol w:w="846"/>
        <w:gridCol w:w="837"/>
        <w:gridCol w:w="1116"/>
        <w:gridCol w:w="750"/>
        <w:gridCol w:w="837"/>
        <w:gridCol w:w="1064"/>
        <w:gridCol w:w="1037"/>
        <w:gridCol w:w="1489"/>
      </w:tblGrid>
      <w:tr w:rsidR="004F67D8" w14:paraId="29152ECF" w14:textId="77777777" w:rsidTr="000E771F">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5DF692" w14:textId="77777777" w:rsidR="006F151A" w:rsidRDefault="006F151A">
            <w:pPr>
              <w:rPr>
                <w:rFonts w:eastAsia="Times New Roman"/>
                <w:b/>
                <w:bCs/>
              </w:rPr>
            </w:pPr>
            <w:r>
              <w:rPr>
                <w:rFonts w:eastAsia="Times New Roman"/>
                <w:b/>
                <w:bCs/>
              </w:rPr>
              <w:lastRenderedPageBreak/>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943E3" w14:textId="77777777" w:rsidR="006F151A" w:rsidRDefault="006F151A">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E3740" w14:textId="77777777" w:rsidR="006F151A" w:rsidRDefault="006F151A">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A7FA5" w14:textId="77777777" w:rsidR="006F151A" w:rsidRDefault="006F151A">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FBE46" w14:textId="77777777" w:rsidR="006F151A" w:rsidRDefault="006F151A">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35B65" w14:textId="77777777" w:rsidR="006F151A" w:rsidRDefault="006F151A">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614F9" w14:textId="77777777" w:rsidR="006F151A" w:rsidRDefault="006F151A">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F61C8" w14:textId="77777777" w:rsidR="006F151A" w:rsidRDefault="006F151A">
            <w:pPr>
              <w:rPr>
                <w:rFonts w:eastAsia="Times New Roman"/>
                <w:b/>
                <w:bCs/>
              </w:rPr>
            </w:pPr>
            <w:r>
              <w:rPr>
                <w:rFonts w:eastAsia="Times New Roman"/>
                <w:b/>
                <w:bCs/>
              </w:rPr>
              <w:t>Violation</w:t>
            </w:r>
          </w:p>
        </w:tc>
        <w:tc>
          <w:tcPr>
            <w:tcW w:w="1507" w:type="dxa"/>
            <w:tcBorders>
              <w:top w:val="outset" w:sz="6" w:space="0" w:color="auto"/>
              <w:left w:val="outset" w:sz="6" w:space="0" w:color="auto"/>
              <w:bottom w:val="outset" w:sz="6" w:space="0" w:color="auto"/>
              <w:right w:val="outset" w:sz="6" w:space="0" w:color="auto"/>
            </w:tcBorders>
            <w:vAlign w:val="center"/>
            <w:hideMark/>
          </w:tcPr>
          <w:p w14:paraId="05D720E2" w14:textId="77777777" w:rsidR="006F151A" w:rsidRDefault="006F151A">
            <w:pPr>
              <w:rPr>
                <w:rFonts w:eastAsia="Times New Roman"/>
                <w:b/>
                <w:bCs/>
              </w:rPr>
            </w:pPr>
            <w:r>
              <w:rPr>
                <w:rFonts w:eastAsia="Times New Roman"/>
                <w:b/>
                <w:bCs/>
              </w:rPr>
              <w:t>Typical Source of Contaminant</w:t>
            </w:r>
          </w:p>
        </w:tc>
      </w:tr>
      <w:tr w:rsidR="004F67D8" w14:paraId="65D83F4F" w14:textId="77777777" w:rsidTr="000E77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17139" w14:textId="77777777" w:rsidR="006F151A" w:rsidRDefault="006F151A">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7020" w14:textId="77777777" w:rsidR="006F151A" w:rsidRDefault="006F151A">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73BFE" w14:textId="77777777" w:rsidR="006F151A" w:rsidRDefault="006F151A">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533E0" w14:textId="77777777" w:rsidR="006F151A" w:rsidRDefault="006F151A">
            <w:pPr>
              <w:rPr>
                <w:rFonts w:eastAsia="Times New Roman"/>
              </w:rPr>
            </w:pPr>
            <w:r>
              <w:rPr>
                <w:rFonts w:eastAsia="Times New Roman"/>
              </w:rPr>
              <w:t>0.8550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3DF7B" w14:textId="77777777" w:rsidR="006F151A" w:rsidRDefault="006F151A">
            <w:pPr>
              <w:rPr>
                <w:rFonts w:eastAsia="Times New Roman"/>
              </w:rPr>
            </w:pPr>
            <w:r>
              <w:rPr>
                <w:rFonts w:eastAsia="Times New Roman"/>
              </w:rPr>
              <w:t>0.0873 - 1.2100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159FC" w14:textId="77777777" w:rsidR="006F151A" w:rsidRDefault="006F151A">
            <w:pPr>
              <w:rPr>
                <w:rFonts w:eastAsia="Times New Roman"/>
              </w:rPr>
            </w:pPr>
            <w:r>
              <w:rPr>
                <w:rFonts w:eastAsia="Times New Roman"/>
              </w:rPr>
              <w:t>0 of 20 results were above the action level.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5EC64" w14:textId="77777777" w:rsidR="006F151A" w:rsidRDefault="006F151A">
            <w:pPr>
              <w:rPr>
                <w:rFonts w:eastAsia="Times New Roman"/>
              </w:rPr>
            </w:pPr>
            <w:r>
              <w:rPr>
                <w:rFonts w:eastAsia="Times New Roman"/>
              </w:rPr>
              <w:t>7/14/2023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A9BFC" w14:textId="77777777" w:rsidR="006F151A" w:rsidRDefault="006F151A">
            <w:pPr>
              <w:rPr>
                <w:rFonts w:eastAsia="Times New Roman"/>
              </w:rPr>
            </w:pPr>
            <w:r>
              <w:rPr>
                <w:rFonts w:eastAsia="Times New Roman"/>
              </w:rPr>
              <w:t>No</w:t>
            </w:r>
          </w:p>
        </w:tc>
        <w:tc>
          <w:tcPr>
            <w:tcW w:w="1507" w:type="dxa"/>
            <w:tcBorders>
              <w:top w:val="outset" w:sz="6" w:space="0" w:color="auto"/>
              <w:left w:val="outset" w:sz="6" w:space="0" w:color="auto"/>
              <w:bottom w:val="outset" w:sz="6" w:space="0" w:color="auto"/>
              <w:right w:val="outset" w:sz="6" w:space="0" w:color="auto"/>
            </w:tcBorders>
            <w:vAlign w:val="center"/>
            <w:hideMark/>
          </w:tcPr>
          <w:p w14:paraId="687EDC59" w14:textId="77777777" w:rsidR="006F151A" w:rsidRDefault="006F151A">
            <w:pPr>
              <w:rPr>
                <w:rFonts w:eastAsia="Times New Roman"/>
              </w:rPr>
            </w:pPr>
            <w:r>
              <w:rPr>
                <w:rFonts w:eastAsia="Times New Roman"/>
              </w:rPr>
              <w:t>Corrosion of household plumbing systems; Erosion of natural deposits; Leaching from wood preservatives</w:t>
            </w:r>
          </w:p>
        </w:tc>
      </w:tr>
    </w:tbl>
    <w:p w14:paraId="3401B901" w14:textId="77777777" w:rsidR="006F151A" w:rsidRDefault="006F151A">
      <w:pPr>
        <w:pStyle w:val="Heading3"/>
        <w:rPr>
          <w:rFonts w:eastAsia="Times New Roman"/>
        </w:rPr>
      </w:pPr>
      <w:r>
        <w:rPr>
          <w:rFonts w:eastAsia="Times New Roman"/>
        </w:rPr>
        <w:t>PFAS Contaminants with a Recommended Health Advisory Level</w:t>
      </w:r>
    </w:p>
    <w:p w14:paraId="7C7B178E" w14:textId="763B349A" w:rsidR="006F151A" w:rsidRDefault="006F151A">
      <w:pPr>
        <w:pStyle w:val="NormalWeb"/>
      </w:pPr>
      <w:r>
        <w:t xml:space="preserve">Perfluoroalkyl and polyfluoroalkyl substances (PFAS) are a large group of human-made chemicals that have been used in industry and consumer products worldwide since </w:t>
      </w:r>
      <w:r w:rsidR="001D1E33">
        <w:t>1950</w:t>
      </w:r>
      <w:r>
        <w:t xml:space="preserve">. The following table </w:t>
      </w:r>
      <w:r w:rsidR="001D1E33">
        <w:t>lists</w:t>
      </w:r>
      <w:r>
        <w:t xml:space="preserve"> PFAS contaminants which were detected in your water and that have a Recommended Public Health Groundwater Standard (RPHGS) or Health Advisory Level (HAL). There are no violations for detections of contaminants that exceed the RPHGS or HAL. The RPHGS are levels at which concentrations of the contaminant present a health risk and are based on guidance provided by the Wisconsin Department of Health Services.</w:t>
      </w:r>
      <w:r w:rsidR="000E771F">
        <w:t xml:space="preserve"> </w:t>
      </w:r>
      <w:r>
        <w:t xml:space="preserve">Note: The recommended health-based levels in the table below were in effect in 2024. These levels were revised by WDHS in 2025. They can be found here </w:t>
      </w:r>
      <w:hyperlink r:id="rId5" w:history="1">
        <w:r>
          <w:rPr>
            <w:rStyle w:val="Hyperlink"/>
          </w:rPr>
          <w:t>https://www.dhs.wisconsin.gov/water/gws.htm</w:t>
        </w:r>
      </w:hyperlink>
      <w:r>
        <w:t>.</w:t>
      </w:r>
    </w:p>
    <w:p w14:paraId="194392AE" w14:textId="77777777" w:rsidR="006F151A" w:rsidRDefault="006F151A">
      <w:pPr>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1"/>
        <w:gridCol w:w="477"/>
        <w:gridCol w:w="2036"/>
        <w:gridCol w:w="1343"/>
        <w:gridCol w:w="1203"/>
        <w:gridCol w:w="2534"/>
      </w:tblGrid>
      <w:tr w:rsidR="004F67D8" w14:paraId="0B13DDF4" w14:textId="77777777">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5EECDC" w14:textId="77777777" w:rsidR="006F151A" w:rsidRDefault="006F151A">
            <w:pPr>
              <w:rPr>
                <w:rFonts w:eastAsia="Times New Roman"/>
                <w:b/>
                <w:bCs/>
              </w:rPr>
            </w:pPr>
            <w:r>
              <w:rPr>
                <w:rFonts w:eastAsia="Times New Roman"/>
                <w:b/>
                <w:bCs/>
              </w:rPr>
              <w:t>Typical Source of Contaminant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B190FB" w14:textId="77777777" w:rsidR="006F151A" w:rsidRDefault="006F151A">
            <w:pPr>
              <w:rPr>
                <w:rFonts w:eastAsia="Times New Roman"/>
                <w:b/>
                <w:bCs/>
              </w:rPr>
            </w:pPr>
            <w:r>
              <w:rPr>
                <w:rFonts w:eastAsia="Times New Roman"/>
                <w:b/>
                <w:bCs/>
              </w:rPr>
              <w:t>Drinking water is one way that people can be exposed to PFAS. In Wisconsin, two-thirds of people use groundwater as their drinking water source. PFAS can get in groundwater from places that make or use PFAS and release from consumer products in landfills.</w:t>
            </w:r>
          </w:p>
        </w:tc>
      </w:tr>
      <w:tr w:rsidR="004F67D8" w14:paraId="0EB718FC"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369B48" w14:textId="77777777" w:rsidR="006F151A" w:rsidRDefault="006F151A">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FD122" w14:textId="77777777" w:rsidR="006F151A" w:rsidRDefault="006F151A">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6ACC4" w14:textId="77777777" w:rsidR="006F151A" w:rsidRDefault="006F151A">
            <w:pPr>
              <w:rPr>
                <w:rFonts w:eastAsia="Times New Roman"/>
                <w:b/>
                <w:bCs/>
              </w:rPr>
            </w:pPr>
            <w:r>
              <w:rPr>
                <w:rFonts w:eastAsia="Times New Roman"/>
                <w:b/>
                <w:bCs/>
              </w:rPr>
              <w:t>RPHGS or HAL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EA383" w14:textId="77777777" w:rsidR="006F151A" w:rsidRDefault="006F151A">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396ED" w14:textId="77777777" w:rsidR="006F151A" w:rsidRDefault="006F151A">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20719" w14:textId="77777777" w:rsidR="006F151A" w:rsidRDefault="006F151A">
            <w:pPr>
              <w:rPr>
                <w:rFonts w:eastAsia="Times New Roman"/>
                <w:b/>
                <w:bCs/>
              </w:rPr>
            </w:pPr>
            <w:r>
              <w:rPr>
                <w:rFonts w:eastAsia="Times New Roman"/>
                <w:b/>
                <w:bCs/>
              </w:rPr>
              <w:t>Sample Date (if prior to 2024)</w:t>
            </w:r>
          </w:p>
        </w:tc>
      </w:tr>
      <w:tr w:rsidR="004F67D8" w14:paraId="7461BE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46394A" w14:textId="77777777" w:rsidR="006F151A" w:rsidRDefault="006F151A">
            <w:pPr>
              <w:rPr>
                <w:rFonts w:eastAsia="Times New Roman"/>
              </w:rPr>
            </w:pPr>
            <w:r>
              <w:rPr>
                <w:rFonts w:eastAsia="Times New Roman"/>
              </w:rPr>
              <w:t>PFBS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09923"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CF919A" w14:textId="77777777" w:rsidR="006F151A" w:rsidRDefault="006F151A">
            <w:pPr>
              <w:rPr>
                <w:rFonts w:eastAsia="Times New Roman"/>
              </w:rPr>
            </w:pPr>
            <w:r>
              <w:rPr>
                <w:rFonts w:eastAsia="Times New Roman"/>
              </w:rPr>
              <w:t>450000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1C280" w14:textId="77777777" w:rsidR="006F151A" w:rsidRDefault="006F151A">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F5E3A" w14:textId="77777777" w:rsidR="006F151A" w:rsidRDefault="006F151A">
            <w:pPr>
              <w:rPr>
                <w:rFonts w:eastAsia="Times New Roman"/>
              </w:rPr>
            </w:pPr>
            <w:r>
              <w:rPr>
                <w:rFonts w:eastAsia="Times New Roman"/>
              </w:rPr>
              <w:t>0.00 - 1.00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E939C" w14:textId="77777777" w:rsidR="006F151A" w:rsidRDefault="006F151A">
            <w:pPr>
              <w:rPr>
                <w:rFonts w:eastAsia="Times New Roman"/>
              </w:rPr>
            </w:pPr>
            <w:r>
              <w:rPr>
                <w:rFonts w:eastAsia="Times New Roman"/>
              </w:rPr>
              <w:t>4/18/2023</w:t>
            </w:r>
          </w:p>
        </w:tc>
      </w:tr>
      <w:tr w:rsidR="004F67D8" w14:paraId="76C5A7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E4BDA4" w14:textId="77777777" w:rsidR="006F151A" w:rsidRDefault="006F151A">
            <w:pPr>
              <w:rPr>
                <w:rFonts w:eastAsia="Times New Roman"/>
              </w:rPr>
            </w:pPr>
            <w:r>
              <w:rPr>
                <w:rFonts w:eastAsia="Times New Roman"/>
              </w:rPr>
              <w:t>PFHXS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C18D1"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60D468" w14:textId="77777777" w:rsidR="006F151A" w:rsidRDefault="006F151A">
            <w:pP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16263" w14:textId="77777777" w:rsidR="006F151A" w:rsidRDefault="006F151A">
            <w:pPr>
              <w:rPr>
                <w:rFonts w:eastAsia="Times New Roman"/>
              </w:rPr>
            </w:pPr>
            <w:r>
              <w:rPr>
                <w:rFonts w:eastAsia="Times New Roman"/>
              </w:rPr>
              <w:t>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84A2E" w14:textId="77777777" w:rsidR="006F151A" w:rsidRDefault="006F151A">
            <w:pPr>
              <w:rPr>
                <w:rFonts w:eastAsia="Times New Roman"/>
              </w:rPr>
            </w:pPr>
            <w:r>
              <w:rPr>
                <w:rFonts w:eastAsia="Times New Roman"/>
              </w:rPr>
              <w:t>0.00 - 4.70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294DC" w14:textId="77777777" w:rsidR="006F151A" w:rsidRDefault="006F151A">
            <w:pPr>
              <w:rPr>
                <w:rFonts w:eastAsia="Times New Roman"/>
              </w:rPr>
            </w:pPr>
            <w:r>
              <w:rPr>
                <w:rFonts w:eastAsia="Times New Roman"/>
              </w:rPr>
              <w:t>4/18/2023</w:t>
            </w:r>
          </w:p>
        </w:tc>
      </w:tr>
      <w:tr w:rsidR="004F67D8" w14:paraId="15D7D9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A72DCA" w14:textId="77777777" w:rsidR="006F151A" w:rsidRDefault="006F151A">
            <w:pPr>
              <w:rPr>
                <w:rFonts w:eastAsia="Times New Roman"/>
              </w:rPr>
            </w:pPr>
            <w:r>
              <w:rPr>
                <w:rFonts w:eastAsia="Times New Roman"/>
              </w:rPr>
              <w:t>PFOS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4668B"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2E92E6" w14:textId="77777777" w:rsidR="006F151A" w:rsidRDefault="006F151A">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6686E" w14:textId="77777777" w:rsidR="006F151A" w:rsidRDefault="006F151A">
            <w:pPr>
              <w:rPr>
                <w:rFonts w:eastAsia="Times New Roman"/>
              </w:rPr>
            </w:pPr>
            <w:r>
              <w:rPr>
                <w:rFonts w:eastAsia="Times New Roman"/>
              </w:rPr>
              <w:t>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12CF0" w14:textId="77777777" w:rsidR="006F151A" w:rsidRDefault="006F151A">
            <w:pPr>
              <w:rPr>
                <w:rFonts w:eastAsia="Times New Roman"/>
              </w:rPr>
            </w:pPr>
            <w:r>
              <w:rPr>
                <w:rFonts w:eastAsia="Times New Roman"/>
              </w:rPr>
              <w:t>0.00 - 0.84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5B906" w14:textId="77777777" w:rsidR="006F151A" w:rsidRDefault="006F151A">
            <w:pPr>
              <w:rPr>
                <w:rFonts w:eastAsia="Times New Roman"/>
              </w:rPr>
            </w:pPr>
            <w:r>
              <w:rPr>
                <w:rFonts w:eastAsia="Times New Roman"/>
              </w:rPr>
              <w:t>4/18/2023</w:t>
            </w:r>
          </w:p>
        </w:tc>
      </w:tr>
      <w:tr w:rsidR="004F67D8" w14:paraId="4CC05BB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C94191" w14:textId="77777777" w:rsidR="006F151A" w:rsidRDefault="006F151A">
            <w:pPr>
              <w:rPr>
                <w:rFonts w:eastAsia="Times New Roman"/>
              </w:rPr>
            </w:pPr>
            <w:r>
              <w:rPr>
                <w:rFonts w:eastAsia="Times New Roman"/>
              </w:rPr>
              <w:t>PFOA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50E9A"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6DE2E3" w14:textId="77777777" w:rsidR="006F151A" w:rsidRDefault="006F151A">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62078" w14:textId="77777777" w:rsidR="006F151A" w:rsidRDefault="006F151A">
            <w:pP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854C5" w14:textId="77777777" w:rsidR="006F151A" w:rsidRDefault="006F151A">
            <w:pPr>
              <w:rPr>
                <w:rFonts w:eastAsia="Times New Roman"/>
              </w:rPr>
            </w:pPr>
            <w:r>
              <w:rPr>
                <w:rFonts w:eastAsia="Times New Roman"/>
              </w:rPr>
              <w:t>0.00 - 1.20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8AD63" w14:textId="77777777" w:rsidR="006F151A" w:rsidRDefault="006F151A">
            <w:pPr>
              <w:rPr>
                <w:rFonts w:eastAsia="Times New Roman"/>
              </w:rPr>
            </w:pPr>
            <w:r>
              <w:rPr>
                <w:rFonts w:eastAsia="Times New Roman"/>
              </w:rPr>
              <w:t>4/18/2023</w:t>
            </w:r>
          </w:p>
        </w:tc>
      </w:tr>
      <w:tr w:rsidR="004F67D8" w14:paraId="721654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AA65E" w14:textId="77777777" w:rsidR="006F151A" w:rsidRDefault="006F151A">
            <w:pPr>
              <w:rPr>
                <w:rFonts w:eastAsia="Times New Roman"/>
              </w:rPr>
            </w:pPr>
            <w:r>
              <w:rPr>
                <w:rFonts w:eastAsia="Times New Roman"/>
              </w:rPr>
              <w:t>PFHXA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D0A71"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263D8E" w14:textId="77777777" w:rsidR="006F151A" w:rsidRDefault="006F151A">
            <w:pPr>
              <w:rPr>
                <w:rFonts w:eastAsia="Times New Roman"/>
              </w:rPr>
            </w:pPr>
            <w:r>
              <w:rPr>
                <w:rFonts w:eastAsia="Times New Roman"/>
              </w:rPr>
              <w:t>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46CBD" w14:textId="77777777" w:rsidR="006F151A" w:rsidRDefault="006F151A">
            <w:pPr>
              <w:rPr>
                <w:rFonts w:eastAsia="Times New Roman"/>
              </w:rPr>
            </w:pPr>
            <w:r>
              <w:rPr>
                <w:rFonts w:eastAsia="Times New Roman"/>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C8E09" w14:textId="77777777" w:rsidR="006F151A" w:rsidRDefault="006F151A">
            <w:pPr>
              <w:rPr>
                <w:rFonts w:eastAsia="Times New Roman"/>
              </w:rPr>
            </w:pPr>
            <w:r>
              <w:rPr>
                <w:rFonts w:eastAsia="Times New Roman"/>
              </w:rPr>
              <w:t>0.00 - 3.40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1E761" w14:textId="77777777" w:rsidR="006F151A" w:rsidRDefault="006F151A">
            <w:pPr>
              <w:rPr>
                <w:rFonts w:eastAsia="Times New Roman"/>
              </w:rPr>
            </w:pPr>
            <w:r>
              <w:rPr>
                <w:rFonts w:eastAsia="Times New Roman"/>
              </w:rPr>
              <w:t>4/18/2023</w:t>
            </w:r>
          </w:p>
        </w:tc>
      </w:tr>
      <w:tr w:rsidR="004F67D8" w14:paraId="2096C84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83BAF" w14:textId="77777777" w:rsidR="006F151A" w:rsidRDefault="006F151A">
            <w:pPr>
              <w:rPr>
                <w:rFonts w:eastAsia="Times New Roman"/>
              </w:rPr>
            </w:pPr>
            <w:r>
              <w:rPr>
                <w:rFonts w:eastAsia="Times New Roman"/>
              </w:rPr>
              <w:t>PFOA AND PFOS TOTAL (ppt)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69B23"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0A8380" w14:textId="77777777" w:rsidR="006F151A" w:rsidRDefault="006F151A">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3B406" w14:textId="77777777" w:rsidR="006F151A" w:rsidRDefault="006F151A">
            <w:pPr>
              <w:rPr>
                <w:rFonts w:eastAsia="Times New Roman"/>
              </w:rPr>
            </w:pPr>
            <w:r>
              <w:rPr>
                <w:rFonts w:eastAsia="Times New Roman"/>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DFA96" w14:textId="77777777" w:rsidR="006F151A" w:rsidRDefault="006F151A">
            <w:pPr>
              <w:rPr>
                <w:rFonts w:eastAsia="Times New Roman"/>
              </w:rPr>
            </w:pPr>
            <w:r>
              <w:rPr>
                <w:rFonts w:eastAsia="Times New Roman"/>
              </w:rPr>
              <w:t>0.00 - 2.04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30D01" w14:textId="77777777" w:rsidR="006F151A" w:rsidRDefault="006F151A">
            <w:pPr>
              <w:rPr>
                <w:rFonts w:eastAsia="Times New Roman"/>
              </w:rPr>
            </w:pPr>
            <w:r>
              <w:rPr>
                <w:rFonts w:eastAsia="Times New Roman"/>
              </w:rPr>
              <w:t>4/18/2023</w:t>
            </w:r>
          </w:p>
        </w:tc>
      </w:tr>
    </w:tbl>
    <w:p w14:paraId="538D9791" w14:textId="77777777" w:rsidR="006F151A" w:rsidRDefault="006F151A">
      <w:pPr>
        <w:pStyle w:val="Heading3"/>
        <w:rPr>
          <w:rFonts w:eastAsia="Times New Roman"/>
        </w:rPr>
      </w:pPr>
      <w:r>
        <w:rPr>
          <w:rFonts w:eastAsia="Times New Roman"/>
        </w:rPr>
        <w:lastRenderedPageBreak/>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6"/>
        <w:gridCol w:w="477"/>
        <w:gridCol w:w="650"/>
        <w:gridCol w:w="837"/>
        <w:gridCol w:w="846"/>
        <w:gridCol w:w="776"/>
        <w:gridCol w:w="1176"/>
        <w:gridCol w:w="1037"/>
        <w:gridCol w:w="1729"/>
      </w:tblGrid>
      <w:tr w:rsidR="004F67D8" w14:paraId="2C9DF9A3"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C7EB9" w14:textId="77777777" w:rsidR="006F151A" w:rsidRDefault="006F151A">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6725F" w14:textId="77777777" w:rsidR="006F151A" w:rsidRDefault="006F151A">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E8765" w14:textId="77777777" w:rsidR="006F151A" w:rsidRDefault="006F151A">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D0236" w14:textId="77777777" w:rsidR="006F151A" w:rsidRDefault="006F151A">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AA744" w14:textId="77777777" w:rsidR="006F151A" w:rsidRDefault="006F151A">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F806A" w14:textId="77777777" w:rsidR="006F151A" w:rsidRDefault="006F151A">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E62DB" w14:textId="77777777" w:rsidR="006F151A" w:rsidRDefault="006F151A">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37187" w14:textId="77777777" w:rsidR="006F151A" w:rsidRDefault="006F151A">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73F8E" w14:textId="77777777" w:rsidR="006F151A" w:rsidRDefault="006F151A">
            <w:pPr>
              <w:rPr>
                <w:rFonts w:eastAsia="Times New Roman"/>
                <w:b/>
                <w:bCs/>
              </w:rPr>
            </w:pPr>
            <w:r>
              <w:rPr>
                <w:rFonts w:eastAsia="Times New Roman"/>
                <w:b/>
                <w:bCs/>
              </w:rPr>
              <w:t>Typical Source of Contaminant</w:t>
            </w:r>
          </w:p>
        </w:tc>
      </w:tr>
      <w:tr w:rsidR="004F67D8" w14:paraId="267C81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EADE4" w14:textId="77777777" w:rsidR="006F151A" w:rsidRDefault="006F151A">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1EF33"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A25C89" w14:textId="77777777" w:rsidR="006F151A" w:rsidRDefault="006F151A">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4A18D" w14:textId="77777777" w:rsidR="006F151A" w:rsidRDefault="006F151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67764" w14:textId="77777777" w:rsidR="006F151A" w:rsidRDefault="006F151A">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EF0A6" w14:textId="77777777" w:rsidR="006F151A" w:rsidRDefault="006F151A">
            <w:pPr>
              <w:rPr>
                <w:rFonts w:eastAsia="Times New Roman"/>
              </w:rPr>
            </w:pPr>
            <w:r>
              <w:rPr>
                <w:rFonts w:eastAsia="Times New Roman"/>
              </w:rPr>
              <w:t>0.0 - 0.1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2E86C"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CB4216"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3170" w14:textId="77777777" w:rsidR="006F151A" w:rsidRDefault="006F151A">
            <w:pPr>
              <w:rPr>
                <w:rFonts w:eastAsia="Times New Roman"/>
              </w:rPr>
            </w:pPr>
            <w:r>
              <w:rPr>
                <w:rFonts w:eastAsia="Times New Roman"/>
              </w:rPr>
              <w:t>Erosion of natural deposits</w:t>
            </w:r>
          </w:p>
        </w:tc>
      </w:tr>
      <w:tr w:rsidR="004F67D8" w14:paraId="4C27D7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7006C" w14:textId="77777777" w:rsidR="006F151A" w:rsidRDefault="006F151A">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7E26A"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25B24F" w14:textId="77777777" w:rsidR="006F151A" w:rsidRDefault="006F151A">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64436" w14:textId="77777777" w:rsidR="006F151A" w:rsidRDefault="006F151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3AF58" w14:textId="77777777" w:rsidR="006F151A" w:rsidRDefault="006F151A">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ABA1A" w14:textId="77777777" w:rsidR="006F151A" w:rsidRDefault="006F151A">
            <w:pPr>
              <w:rPr>
                <w:rFonts w:eastAsia="Times New Roman"/>
              </w:rPr>
            </w:pPr>
            <w:r>
              <w:rPr>
                <w:rFonts w:eastAsia="Times New Roman"/>
              </w:rPr>
              <w:t>0.6 - 0.8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2704D"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AB39BA"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262DF" w14:textId="77777777" w:rsidR="006F151A" w:rsidRDefault="006F151A">
            <w:pPr>
              <w:rPr>
                <w:rFonts w:eastAsia="Times New Roman"/>
              </w:rPr>
            </w:pPr>
            <w:r>
              <w:rPr>
                <w:rFonts w:eastAsia="Times New Roman"/>
              </w:rPr>
              <w:t>Erosion of natural deposits</w:t>
            </w:r>
          </w:p>
        </w:tc>
      </w:tr>
      <w:tr w:rsidR="004F67D8" w14:paraId="0CE898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8C0F28" w14:textId="77777777" w:rsidR="006F151A" w:rsidRDefault="006F151A">
            <w:pPr>
              <w:rPr>
                <w:rFonts w:eastAsia="Times New Roman"/>
              </w:rPr>
            </w:pPr>
            <w:r>
              <w:rPr>
                <w:rFonts w:eastAsia="Times New Roman"/>
              </w:rPr>
              <w:t>GROSS ALPHA, INCL. R &amp; U (n/a)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E2C6D"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6B2299" w14:textId="77777777" w:rsidR="006F151A" w:rsidRDefault="006F151A">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B089F" w14:textId="77777777" w:rsidR="006F151A" w:rsidRDefault="006F151A">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688B7" w14:textId="77777777" w:rsidR="006F151A" w:rsidRDefault="006F151A">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79CDC" w14:textId="77777777" w:rsidR="006F151A" w:rsidRDefault="006F151A">
            <w:pPr>
              <w:rPr>
                <w:rFonts w:eastAsia="Times New Roman"/>
              </w:rPr>
            </w:pPr>
            <w:r>
              <w:rPr>
                <w:rFonts w:eastAsia="Times New Roman"/>
              </w:rPr>
              <w:t>-0.1 - 0.1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98F98"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C7694BB"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4B3F4" w14:textId="77777777" w:rsidR="006F151A" w:rsidRDefault="006F151A">
            <w:pPr>
              <w:rPr>
                <w:rFonts w:eastAsia="Times New Roman"/>
              </w:rPr>
            </w:pPr>
            <w:r>
              <w:rPr>
                <w:rFonts w:eastAsia="Times New Roman"/>
              </w:rPr>
              <w:t>Erosion of natural deposits</w:t>
            </w:r>
          </w:p>
        </w:tc>
      </w:tr>
      <w:tr w:rsidR="004F67D8" w14:paraId="726CC6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35A9DE" w14:textId="77777777" w:rsidR="006F151A" w:rsidRDefault="006F151A">
            <w:pPr>
              <w:rPr>
                <w:rFonts w:eastAsia="Times New Roman"/>
              </w:rPr>
            </w:pPr>
            <w:r>
              <w:rPr>
                <w:rFonts w:eastAsia="Times New Roman"/>
              </w:rPr>
              <w:t>COMBINED URANIUM (ug/l)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28A01"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3538D5" w14:textId="77777777" w:rsidR="006F151A" w:rsidRDefault="006F151A">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20F95" w14:textId="77777777" w:rsidR="006F151A" w:rsidRDefault="006F151A">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C968D" w14:textId="77777777" w:rsidR="006F151A" w:rsidRDefault="006F151A">
            <w:pPr>
              <w:rPr>
                <w:rFonts w:eastAsia="Times New Roman"/>
              </w:rPr>
            </w:pPr>
            <w:r>
              <w:rPr>
                <w:rFonts w:eastAsia="Times New Roman"/>
              </w:rPr>
              <w:t>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88DBE" w14:textId="77777777" w:rsidR="006F151A" w:rsidRDefault="006F151A">
            <w:pPr>
              <w:rPr>
                <w:rFonts w:eastAsia="Times New Roman"/>
              </w:rPr>
            </w:pPr>
            <w:r>
              <w:rPr>
                <w:rFonts w:eastAsia="Times New Roman"/>
              </w:rPr>
              <w:t>0.0 - 0.0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288CA"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469442"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290E1" w14:textId="77777777" w:rsidR="006F151A" w:rsidRDefault="006F151A">
            <w:pPr>
              <w:rPr>
                <w:rFonts w:eastAsia="Times New Roman"/>
              </w:rPr>
            </w:pPr>
            <w:r>
              <w:rPr>
                <w:rFonts w:eastAsia="Times New Roman"/>
              </w:rPr>
              <w:t>Erosion of natural deposits</w:t>
            </w:r>
          </w:p>
        </w:tc>
      </w:tr>
    </w:tbl>
    <w:p w14:paraId="520BEAFE" w14:textId="77777777" w:rsidR="006F151A" w:rsidRDefault="006F151A">
      <w:pPr>
        <w:pStyle w:val="Heading3"/>
        <w:rPr>
          <w:rFonts w:eastAsia="Times New Roman"/>
        </w:rPr>
      </w:pPr>
      <w:r>
        <w:rPr>
          <w:rFonts w:eastAsia="Times New Roman"/>
        </w:rPr>
        <w:t>Synthetic Organic Contaminants including Pesticides and Herbicides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477"/>
        <w:gridCol w:w="650"/>
        <w:gridCol w:w="837"/>
        <w:gridCol w:w="853"/>
        <w:gridCol w:w="766"/>
        <w:gridCol w:w="1281"/>
        <w:gridCol w:w="1037"/>
        <w:gridCol w:w="1866"/>
      </w:tblGrid>
      <w:tr w:rsidR="004F67D8" w14:paraId="50E7687A"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430597" w14:textId="77777777" w:rsidR="006F151A" w:rsidRDefault="006F151A">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A3A3C" w14:textId="77777777" w:rsidR="006F151A" w:rsidRDefault="006F151A">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8FB78" w14:textId="77777777" w:rsidR="006F151A" w:rsidRDefault="006F151A">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4051B" w14:textId="77777777" w:rsidR="006F151A" w:rsidRDefault="006F151A">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4C6D4" w14:textId="77777777" w:rsidR="006F151A" w:rsidRDefault="006F151A">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CB40B" w14:textId="77777777" w:rsidR="006F151A" w:rsidRDefault="006F151A">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3DB98" w14:textId="77777777" w:rsidR="006F151A" w:rsidRDefault="006F151A">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C28A4" w14:textId="77777777" w:rsidR="006F151A" w:rsidRDefault="006F151A">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FEDEC" w14:textId="77777777" w:rsidR="006F151A" w:rsidRDefault="006F151A">
            <w:pPr>
              <w:rPr>
                <w:rFonts w:eastAsia="Times New Roman"/>
                <w:b/>
                <w:bCs/>
              </w:rPr>
            </w:pPr>
            <w:r>
              <w:rPr>
                <w:rFonts w:eastAsia="Times New Roman"/>
                <w:b/>
                <w:bCs/>
              </w:rPr>
              <w:t>Typical Source of Contaminant</w:t>
            </w:r>
          </w:p>
        </w:tc>
      </w:tr>
      <w:tr w:rsidR="004F67D8" w14:paraId="1ED96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FDFF8" w14:textId="77777777" w:rsidR="006F151A" w:rsidRDefault="006F151A">
            <w:pPr>
              <w:rPr>
                <w:rFonts w:eastAsia="Times New Roman"/>
              </w:rPr>
            </w:pPr>
            <w:r>
              <w:rPr>
                <w:rFonts w:eastAsia="Times New Roman"/>
              </w:rPr>
              <w:t>ATRAZINE (ppb)</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00A29" w14:textId="77777777" w:rsidR="006F151A" w:rsidRDefault="006F1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726AEF" w14:textId="77777777" w:rsidR="006F151A" w:rsidRDefault="006F15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D3AD4" w14:textId="77777777" w:rsidR="006F151A" w:rsidRDefault="006F151A">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68EFC" w14:textId="77777777" w:rsidR="006F151A" w:rsidRDefault="006F151A">
            <w:pPr>
              <w:rPr>
                <w:rFonts w:eastAsia="Times New Roman"/>
              </w:rPr>
            </w:pPr>
            <w:r>
              <w:rPr>
                <w:rFonts w:eastAsia="Times New Roman"/>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84DAF" w14:textId="77777777" w:rsidR="006F151A" w:rsidRDefault="006F151A">
            <w:pPr>
              <w:rPr>
                <w:rFonts w:eastAsia="Times New Roman"/>
              </w:rPr>
            </w:pPr>
            <w:r>
              <w:rPr>
                <w:rFonts w:eastAsia="Times New Roman"/>
              </w:rPr>
              <w:t>0.0 - 0.1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92165" w14:textId="77777777" w:rsidR="006F151A" w:rsidRDefault="006F151A">
            <w:pPr>
              <w:rPr>
                <w:rFonts w:eastAsia="Times New Roman"/>
              </w:rPr>
            </w:pPr>
            <w:r>
              <w:rPr>
                <w:rFonts w:eastAsia="Times New Roman"/>
              </w:rPr>
              <w:t>3/6/2023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2EC0B" w14:textId="77777777" w:rsidR="006F151A" w:rsidRDefault="006F151A">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3F5B" w14:textId="77777777" w:rsidR="006F151A" w:rsidRDefault="006F151A">
            <w:pPr>
              <w:rPr>
                <w:rFonts w:eastAsia="Times New Roman"/>
              </w:rPr>
            </w:pPr>
            <w:r>
              <w:rPr>
                <w:rFonts w:eastAsia="Times New Roman"/>
              </w:rPr>
              <w:t>Runoff from herbicide used on row crops</w:t>
            </w:r>
          </w:p>
        </w:tc>
      </w:tr>
    </w:tbl>
    <w:p w14:paraId="161DF6C3" w14:textId="77777777" w:rsidR="006F151A" w:rsidRDefault="006F151A">
      <w:pPr>
        <w:pStyle w:val="Heading3"/>
        <w:rPr>
          <w:rFonts w:eastAsia="Times New Roman"/>
        </w:rPr>
      </w:pPr>
      <w:r>
        <w:rPr>
          <w:rFonts w:eastAsia="Times New Roman"/>
        </w:rPr>
        <w:t>Additional Health Information</w:t>
      </w:r>
    </w:p>
    <w:p w14:paraId="46EF59B5" w14:textId="38C15881" w:rsidR="00FD7491" w:rsidRDefault="00FD7491">
      <w:pPr>
        <w:pStyle w:val="Heading3"/>
        <w:rPr>
          <w:rFonts w:eastAsia="Times New Roman"/>
          <w:b w:val="0"/>
          <w:bCs w:val="0"/>
          <w:color w:val="FF0000"/>
        </w:rPr>
      </w:pPr>
      <w:r w:rsidRPr="001D1E33">
        <w:rPr>
          <w:rFonts w:eastAsia="Times New Roman"/>
          <w:b w:val="0"/>
          <w:bCs w:val="0"/>
          <w:i/>
          <w:iCs/>
          <w:color w:val="FF0000"/>
          <w:sz w:val="24"/>
          <w:szCs w:val="24"/>
        </w:rPr>
        <w:t>The state requires us to monitor certain contaminants less than once per year because the concentrations of these contaminants are not expected to vary significantly from year to year. Some of our data, though representatives, are more than one year old</w:t>
      </w:r>
      <w:r w:rsidRPr="00FD7491">
        <w:rPr>
          <w:rFonts w:eastAsia="Times New Roman"/>
          <w:b w:val="0"/>
          <w:bCs w:val="0"/>
          <w:color w:val="FF0000"/>
        </w:rPr>
        <w:t xml:space="preserve">. </w:t>
      </w:r>
    </w:p>
    <w:p w14:paraId="31646538" w14:textId="2B0D5420" w:rsidR="00FD7491" w:rsidRPr="00FD7491" w:rsidRDefault="00FD7491">
      <w:pPr>
        <w:pStyle w:val="Heading3"/>
        <w:rPr>
          <w:rFonts w:eastAsia="Times New Roman"/>
          <w:b w:val="0"/>
          <w:bCs w:val="0"/>
          <w:i/>
          <w:iCs/>
          <w:sz w:val="24"/>
          <w:szCs w:val="24"/>
        </w:rPr>
      </w:pPr>
      <w:r>
        <w:rPr>
          <w:rFonts w:eastAsia="Times New Roman"/>
          <w:b w:val="0"/>
          <w:bCs w:val="0"/>
          <w:i/>
          <w:iCs/>
          <w:sz w:val="24"/>
          <w:szCs w:val="24"/>
        </w:rPr>
        <w:t>Possible Health Effects of detected contaminants:</w:t>
      </w:r>
    </w:p>
    <w:p w14:paraId="16905050" w14:textId="09EF3B71" w:rsidR="006F151A" w:rsidRDefault="006F151A">
      <w:pPr>
        <w:pStyle w:val="NormalWeb"/>
      </w:pPr>
      <w:r>
        <w:rPr>
          <w:rStyle w:val="emphasize-text1"/>
        </w:rPr>
        <w:t>Nitrate</w:t>
      </w:r>
      <w:r>
        <w:t xml:space="preserve"> in drinking water at levels above 10 ppm is a health risk for infants of less than 6 months of age. High nitrate levels in drinking water can cause blue baby syndrome. Nitrate levels may rise quickly for short periods of time because of rainfall or agricultural activity. If you are caring for an </w:t>
      </w:r>
      <w:r w:rsidR="001D1E33">
        <w:t>infant,</w:t>
      </w:r>
      <w:r>
        <w:t xml:space="preserve"> you should ask advice from your health care provider. Females who are or may become pregnant should not consume water with nitrate concentrations that exceed 10 ppm. There is some evidence of an association between exposure to high nitrate levels in drinking water during the first weeks of pregnancy and certain birth defects. The Wisconsin Department </w:t>
      </w:r>
      <w:r>
        <w:lastRenderedPageBreak/>
        <w:t xml:space="preserve">of Health Services recommends people of all ages avoid long-term consumption of water that has nitrate </w:t>
      </w:r>
      <w:r w:rsidR="001D1E33">
        <w:t>levels</w:t>
      </w:r>
      <w:r>
        <w:t xml:space="preserve"> greater than 10 milligrams per liter (mg/L).</w:t>
      </w:r>
    </w:p>
    <w:p w14:paraId="3965CCC1" w14:textId="5E889B6C" w:rsidR="006F151A" w:rsidRDefault="006F151A">
      <w:pPr>
        <w:pStyle w:val="NormalWeb"/>
      </w:pPr>
      <w:r>
        <w:rPr>
          <w:rStyle w:val="emphasize-text1"/>
        </w:rPr>
        <w:t>Lead</w:t>
      </w:r>
      <w:r>
        <w:t xml:space="preserve"> can cause serious health effects in people of all ages, especially pregnant people, infants (both formula-fed and breastfed), and young children. Lead in drinking water is primarily from materials and parts used in service lines and in home plumbing. Tomah Waterworks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w:t>
      </w:r>
      <w:proofErr w:type="gramStart"/>
      <w:r>
        <w:t>formula</w:t>
      </w:r>
      <w:proofErr w:type="gramEnd"/>
      <w:r>
        <w:t xml:space="preserve">,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Tomah Waterworks (Jeff Marten at (608) 343-5325). Information on lead in drinking water, testing methods, and steps you can take to minimize exposure is available at </w:t>
      </w:r>
      <w:hyperlink r:id="rId6" w:history="1">
        <w:r w:rsidR="0082530B" w:rsidRPr="000D5955">
          <w:rPr>
            <w:rStyle w:val="Hyperlink"/>
          </w:rPr>
          <w:t>https://www.epa.gov/safewater/lead</w:t>
        </w:r>
      </w:hyperlink>
      <w:r>
        <w:t>.</w:t>
      </w:r>
    </w:p>
    <w:p w14:paraId="36B0F0AD" w14:textId="2CB3B5EE" w:rsidR="0082530B" w:rsidRPr="0082530B" w:rsidRDefault="0082530B">
      <w:pPr>
        <w:pStyle w:val="NormalWeb"/>
      </w:pPr>
      <w:proofErr w:type="gramStart"/>
      <w:r>
        <w:rPr>
          <w:b/>
          <w:bCs/>
        </w:rPr>
        <w:t>Total</w:t>
      </w:r>
      <w:proofErr w:type="gramEnd"/>
      <w:r>
        <w:rPr>
          <w:b/>
          <w:bCs/>
        </w:rPr>
        <w:t xml:space="preserve"> Coliform </w:t>
      </w:r>
      <w:r>
        <w:t xml:space="preserve">rule requires water systems to meet a stricter limit for coliform bacteria.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 To comply with the stricter regulation, we have increased the average amount of chlorine in the distribution system. </w:t>
      </w:r>
    </w:p>
    <w:p w14:paraId="116CCABA" w14:textId="77777777" w:rsidR="006F151A" w:rsidRDefault="006F151A">
      <w:pPr>
        <w:pStyle w:val="Heading4"/>
        <w:rPr>
          <w:rFonts w:eastAsia="Times New Roman"/>
        </w:rPr>
      </w:pPr>
      <w:r>
        <w:rPr>
          <w:rFonts w:eastAsia="Times New Roman"/>
        </w:rPr>
        <w:t>Additional Information on Service Line Materials</w:t>
      </w:r>
    </w:p>
    <w:p w14:paraId="15AA0768" w14:textId="77777777" w:rsidR="006F151A" w:rsidRDefault="006F151A">
      <w:pPr>
        <w:pStyle w:val="NormalWeb"/>
      </w:pPr>
      <w:r>
        <w:t xml:space="preserve">We are required to develop an initial inventory of service lines connected to our distribution system by October 16, </w:t>
      </w:r>
      <w:proofErr w:type="gramStart"/>
      <w:r>
        <w:t>2024</w:t>
      </w:r>
      <w:proofErr w:type="gramEnd"/>
      <w:r>
        <w:t xml:space="preserve"> and to make the inventory publicly accessible. You can access the service line inventory here/by: tomahwi.gov</w:t>
      </w:r>
    </w:p>
    <w:p w14:paraId="07F09471" w14:textId="77777777" w:rsidR="001D1E33" w:rsidRDefault="001D1E33">
      <w:pPr>
        <w:pStyle w:val="Heading2"/>
        <w:rPr>
          <w:rFonts w:eastAsia="Times New Roman"/>
        </w:rPr>
      </w:pPr>
    </w:p>
    <w:p w14:paraId="21A5C8DF" w14:textId="77777777" w:rsidR="001D1E33" w:rsidRDefault="001D1E33">
      <w:pPr>
        <w:pStyle w:val="Heading2"/>
        <w:rPr>
          <w:rFonts w:eastAsia="Times New Roman"/>
        </w:rPr>
      </w:pPr>
    </w:p>
    <w:p w14:paraId="5C17F038" w14:textId="77777777" w:rsidR="001D1E33" w:rsidRDefault="001D1E33">
      <w:pPr>
        <w:pStyle w:val="Heading2"/>
        <w:rPr>
          <w:rFonts w:eastAsia="Times New Roman"/>
        </w:rPr>
      </w:pPr>
    </w:p>
    <w:p w14:paraId="23CCD4D1" w14:textId="77777777" w:rsidR="001D1E33" w:rsidRDefault="001D1E33">
      <w:pPr>
        <w:pStyle w:val="Heading2"/>
        <w:rPr>
          <w:rFonts w:eastAsia="Times New Roman"/>
        </w:rPr>
      </w:pPr>
    </w:p>
    <w:p w14:paraId="36EADF59" w14:textId="1D676CFD" w:rsidR="006F151A" w:rsidRDefault="006F151A">
      <w:pPr>
        <w:pStyle w:val="Heading2"/>
        <w:rPr>
          <w:rFonts w:eastAsia="Times New Roman"/>
        </w:rPr>
      </w:pPr>
      <w:r>
        <w:rPr>
          <w:rFonts w:eastAsia="Times New Roman"/>
        </w:rPr>
        <w:lastRenderedPageBreak/>
        <w:t>Other Compliance</w:t>
      </w:r>
    </w:p>
    <w:p w14:paraId="6B872681" w14:textId="77777777" w:rsidR="006F151A" w:rsidRDefault="006F151A">
      <w:pPr>
        <w:pStyle w:val="Heading3"/>
        <w:rPr>
          <w:rFonts w:eastAsia="Times New Roman"/>
        </w:rPr>
      </w:pPr>
      <w:r>
        <w:rPr>
          <w:rFonts w:eastAsia="Times New Roman"/>
        </w:rPr>
        <w:t>Other Drinking Water Regulations Violations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3"/>
        <w:gridCol w:w="1360"/>
        <w:gridCol w:w="1461"/>
      </w:tblGrid>
      <w:tr w:rsidR="004F67D8" w14:paraId="78E40626"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DD2683" w14:textId="77777777" w:rsidR="006F151A" w:rsidRDefault="006F151A">
            <w:pPr>
              <w:rPr>
                <w:rFonts w:eastAsia="Times New Roman"/>
                <w:b/>
                <w:bCs/>
              </w:rPr>
            </w:pPr>
            <w:r>
              <w:rPr>
                <w:rFonts w:eastAsia="Times New Roman"/>
                <w:b/>
                <w:bCs/>
              </w:rPr>
              <w:t>Description of 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B4EF9" w14:textId="77777777" w:rsidR="006F151A" w:rsidRDefault="006F151A">
            <w:pPr>
              <w:rPr>
                <w:rFonts w:eastAsia="Times New Roman"/>
                <w:b/>
                <w:bCs/>
              </w:rPr>
            </w:pPr>
            <w:r>
              <w:rPr>
                <w:rFonts w:eastAsia="Times New Roman"/>
                <w:b/>
                <w:bCs/>
              </w:rPr>
              <w:t>Date of 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18911" w14:textId="77777777" w:rsidR="006F151A" w:rsidRDefault="006F151A">
            <w:pPr>
              <w:rPr>
                <w:rFonts w:eastAsia="Times New Roman"/>
                <w:b/>
                <w:bCs/>
              </w:rPr>
            </w:pPr>
            <w:r>
              <w:rPr>
                <w:rFonts w:eastAsia="Times New Roman"/>
                <w:b/>
                <w:bCs/>
              </w:rPr>
              <w:t>Date Violation Resolved</w:t>
            </w:r>
          </w:p>
        </w:tc>
      </w:tr>
      <w:tr w:rsidR="004F67D8" w14:paraId="01D8F3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CC9C0" w14:textId="24C93B64" w:rsidR="006F151A" w:rsidRDefault="006F151A">
            <w:pPr>
              <w:rPr>
                <w:rFonts w:eastAsia="Times New Roman"/>
              </w:rPr>
            </w:pPr>
            <w:r>
              <w:rPr>
                <w:rFonts w:eastAsia="Times New Roman"/>
              </w:rPr>
              <w:t>Failed to develop an initial inventory for service line materials that meets federal requirements</w:t>
            </w:r>
            <w:r w:rsidR="001D1E33">
              <w:rPr>
                <w:rFonts w:eastAsia="Times New Roman"/>
              </w:rPr>
              <w:t>. F</w:t>
            </w:r>
            <w:r w:rsidR="001D1E33">
              <w:rPr>
                <w:rFonts w:eastAsia="Times New Roman"/>
              </w:rPr>
              <w:t>ailed to develop an inventory that meets all federal requirements and/or to make the inventory publicly accessible.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4C4F5" w14:textId="77777777" w:rsidR="006F151A" w:rsidRDefault="006F151A">
            <w:pPr>
              <w:rPr>
                <w:rFonts w:eastAsia="Times New Roman"/>
              </w:rPr>
            </w:pPr>
            <w:r>
              <w:rPr>
                <w:rFonts w:eastAsia="Times New Roman"/>
              </w:rPr>
              <w:t>10/17/2024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4CEA9" w14:textId="77777777" w:rsidR="006F151A" w:rsidRDefault="006F151A">
            <w:pPr>
              <w:rPr>
                <w:rFonts w:eastAsia="Times New Roman"/>
              </w:rPr>
            </w:pPr>
          </w:p>
        </w:tc>
      </w:tr>
    </w:tbl>
    <w:p w14:paraId="7AFC81E2" w14:textId="77777777" w:rsidR="006F151A" w:rsidRDefault="006F151A">
      <w:pPr>
        <w:pStyle w:val="Heading3"/>
        <w:rPr>
          <w:rFonts w:eastAsia="Times New Roman"/>
        </w:rPr>
      </w:pPr>
      <w:r>
        <w:rPr>
          <w:rFonts w:eastAsia="Times New Roman"/>
        </w:rPr>
        <w:t>Actions Taken</w:t>
      </w:r>
    </w:p>
    <w:p w14:paraId="440FB22A" w14:textId="77777777" w:rsidR="006F151A" w:rsidRDefault="006F151A">
      <w:pPr>
        <w:pStyle w:val="NormalWeb"/>
      </w:pPr>
      <w:r>
        <w:t>The City of Tomah Water Utility service line material inventory was completed and submitted on time, according to DNR timelines. However, the DNR has not reviewed and approved the data yet.</w:t>
      </w:r>
    </w:p>
    <w:p w14:paraId="2932D7CA" w14:textId="77777777" w:rsidR="006F151A" w:rsidRDefault="006F151A">
      <w:pPr>
        <w:rPr>
          <w:rFonts w:eastAsia="Times New Roman"/>
        </w:rPr>
      </w:pPr>
    </w:p>
    <w:p w14:paraId="1E8D34C1" w14:textId="77777777" w:rsidR="006F151A" w:rsidRDefault="006F151A">
      <w:pPr>
        <w:divId w:val="1303540966"/>
        <w:rPr>
          <w:rFonts w:eastAsia="Times New Roman"/>
        </w:rPr>
      </w:pPr>
      <w:r>
        <w:rPr>
          <w:rFonts w:eastAsia="Times New Roman"/>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2A2D97D2" w14:textId="77777777" w:rsidR="006F151A" w:rsidRDefault="006F151A">
      <w:pPr>
        <w:rPr>
          <w:rFonts w:eastAsia="Times New Roman"/>
        </w:rPr>
      </w:pPr>
    </w:p>
    <w:p w14:paraId="3226269C" w14:textId="77777777" w:rsidR="006F151A" w:rsidRDefault="006F151A">
      <w:pPr>
        <w:divId w:val="1089696613"/>
        <w:rPr>
          <w:rFonts w:eastAsia="Times New Roman"/>
        </w:rPr>
      </w:pPr>
      <w:r>
        <w:rPr>
          <w:rFonts w:eastAsia="Times New Roman"/>
        </w:rPr>
        <w:t xml:space="preserve">Copper is an essential nutrient, but some people who drink water containing copper </w:t>
      </w:r>
      <w:proofErr w:type="gramStart"/>
      <w:r>
        <w:rPr>
          <w:rFonts w:eastAsia="Times New Roman"/>
        </w:rPr>
        <w:t>in excess of</w:t>
      </w:r>
      <w:proofErr w:type="gramEnd"/>
      <w:r>
        <w:rPr>
          <w:rFonts w:eastAsia="Times New Roman"/>
        </w:rPr>
        <w:t xml:space="preserve"> the action level over a relatively short amount of time could experience gastrointestinal distress. Some people who drink water containing copper </w:t>
      </w:r>
      <w:proofErr w:type="gramStart"/>
      <w:r>
        <w:rPr>
          <w:rFonts w:eastAsia="Times New Roman"/>
        </w:rPr>
        <w:t>in excess of</w:t>
      </w:r>
      <w:proofErr w:type="gramEnd"/>
      <w:r>
        <w:rPr>
          <w:rFonts w:eastAsia="Times New Roman"/>
        </w:rPr>
        <w:t xml:space="preserve"> the action level over many years could suffer liver or kidney damage. People with Wilsons Disease should consult their personal doctor.</w:t>
      </w:r>
    </w:p>
    <w:p w14:paraId="57954C03" w14:textId="77777777" w:rsidR="001D1E33" w:rsidRDefault="001D1E33">
      <w:pPr>
        <w:divId w:val="629747615"/>
        <w:rPr>
          <w:rFonts w:eastAsia="Times New Roman"/>
        </w:rPr>
      </w:pPr>
    </w:p>
    <w:p w14:paraId="374CF9DF" w14:textId="77777777" w:rsidR="001D1E33" w:rsidRDefault="001D1E33">
      <w:pPr>
        <w:divId w:val="629747615"/>
        <w:rPr>
          <w:rFonts w:eastAsia="Times New Roman"/>
        </w:rPr>
      </w:pPr>
      <w:r>
        <w:rPr>
          <w:rFonts w:eastAsia="Times New Roman"/>
        </w:rPr>
        <w:t xml:space="preserve">The City of Tomah Water Utility works around the clock to provide top quality water </w:t>
      </w:r>
      <w:proofErr w:type="gramStart"/>
      <w:r>
        <w:rPr>
          <w:rFonts w:eastAsia="Times New Roman"/>
        </w:rPr>
        <w:t>to</w:t>
      </w:r>
      <w:proofErr w:type="gramEnd"/>
      <w:r>
        <w:rPr>
          <w:rFonts w:eastAsia="Times New Roman"/>
        </w:rPr>
        <w:t xml:space="preserve"> every tap. We ask that all our customers help us protect our water sources, which are the heart of our community, our way of life and our children’s future. </w:t>
      </w:r>
    </w:p>
    <w:p w14:paraId="60896428" w14:textId="77777777" w:rsidR="001D1E33" w:rsidRDefault="001D1E33">
      <w:pPr>
        <w:divId w:val="629747615"/>
        <w:rPr>
          <w:rFonts w:eastAsia="Times New Roman"/>
        </w:rPr>
      </w:pPr>
    </w:p>
    <w:p w14:paraId="3EDB9AAA" w14:textId="77777777" w:rsidR="001D1E33" w:rsidRDefault="001D1E33">
      <w:pPr>
        <w:divId w:val="629747615"/>
        <w:rPr>
          <w:rFonts w:eastAsia="Times New Roman"/>
        </w:rPr>
      </w:pPr>
      <w:r>
        <w:rPr>
          <w:rFonts w:eastAsia="Times New Roman"/>
        </w:rPr>
        <w:t xml:space="preserve">Please call our office if you have questions. </w:t>
      </w:r>
    </w:p>
    <w:p w14:paraId="0797263E" w14:textId="77777777" w:rsidR="001D1E33" w:rsidRDefault="001D1E33">
      <w:pPr>
        <w:divId w:val="629747615"/>
        <w:rPr>
          <w:rFonts w:eastAsia="Times New Roman"/>
        </w:rPr>
      </w:pPr>
    </w:p>
    <w:p w14:paraId="1DE8DD1F" w14:textId="77777777" w:rsidR="001D1E33" w:rsidRDefault="001D1E33">
      <w:pPr>
        <w:divId w:val="629747615"/>
        <w:rPr>
          <w:rFonts w:eastAsia="Times New Roman"/>
        </w:rPr>
      </w:pPr>
    </w:p>
    <w:p w14:paraId="29BFA1AB" w14:textId="77777777" w:rsidR="001D1E33" w:rsidRPr="001D1E33" w:rsidRDefault="001D1E33">
      <w:pPr>
        <w:divId w:val="629747615"/>
        <w:rPr>
          <w:rFonts w:ascii="Brush Script MT" w:eastAsia="Times New Roman" w:hAnsi="Brush Script MT"/>
          <w:b/>
          <w:bCs/>
          <w:i/>
          <w:iCs/>
          <w:sz w:val="44"/>
          <w:szCs w:val="44"/>
        </w:rPr>
      </w:pPr>
      <w:r w:rsidRPr="001D1E33">
        <w:rPr>
          <w:rFonts w:ascii="Brush Script MT" w:eastAsia="Times New Roman" w:hAnsi="Brush Script MT"/>
          <w:b/>
          <w:bCs/>
          <w:i/>
          <w:iCs/>
          <w:sz w:val="44"/>
          <w:szCs w:val="44"/>
        </w:rPr>
        <w:t xml:space="preserve">Jeff Marten </w:t>
      </w:r>
    </w:p>
    <w:p w14:paraId="0C0CE8B8" w14:textId="77777777" w:rsidR="001D1E33" w:rsidRDefault="001D1E33">
      <w:pPr>
        <w:divId w:val="629747615"/>
        <w:rPr>
          <w:rFonts w:eastAsia="Times New Roman"/>
        </w:rPr>
      </w:pPr>
    </w:p>
    <w:p w14:paraId="5DCE8018" w14:textId="74387117" w:rsidR="00DA6E2D" w:rsidRDefault="001D1E33">
      <w:pPr>
        <w:divId w:val="629747615"/>
        <w:rPr>
          <w:rFonts w:eastAsia="Times New Roman"/>
        </w:rPr>
      </w:pPr>
      <w:r>
        <w:rPr>
          <w:rFonts w:eastAsia="Times New Roman"/>
        </w:rPr>
        <w:t>Jeff Marten</w:t>
      </w:r>
    </w:p>
    <w:p w14:paraId="3B761D43" w14:textId="365BA0E6" w:rsidR="001D1E33" w:rsidRDefault="00DA6E2D">
      <w:pPr>
        <w:divId w:val="629747615"/>
        <w:rPr>
          <w:rFonts w:eastAsia="Times New Roman"/>
        </w:rPr>
      </w:pPr>
      <w:r>
        <w:rPr>
          <w:rFonts w:eastAsia="Times New Roman"/>
        </w:rPr>
        <w:t xml:space="preserve">Tomah </w:t>
      </w:r>
      <w:r w:rsidR="001D1E33">
        <w:rPr>
          <w:rFonts w:eastAsia="Times New Roman"/>
        </w:rPr>
        <w:t>Water Utility Supervisor</w:t>
      </w:r>
    </w:p>
    <w:p w14:paraId="3BD05C4C" w14:textId="03B6269C" w:rsidR="006F151A" w:rsidRDefault="006F151A">
      <w:pPr>
        <w:divId w:val="629747615"/>
        <w:rPr>
          <w:rFonts w:eastAsia="Times New Roman"/>
        </w:rPr>
      </w:pPr>
      <w:r>
        <w:rPr>
          <w:rFonts w:eastAsia="Times New Roman"/>
        </w:rPr>
        <w:t xml:space="preserve"> </w:t>
      </w:r>
    </w:p>
    <w:sectPr w:rsidR="006F1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1E9D"/>
    <w:multiLevelType w:val="multilevel"/>
    <w:tmpl w:val="3F90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84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93"/>
    <w:rsid w:val="000E771F"/>
    <w:rsid w:val="001D1E33"/>
    <w:rsid w:val="00310E5E"/>
    <w:rsid w:val="00474B0A"/>
    <w:rsid w:val="004F67D8"/>
    <w:rsid w:val="006F151A"/>
    <w:rsid w:val="0082530B"/>
    <w:rsid w:val="00C24693"/>
    <w:rsid w:val="00CB5FDA"/>
    <w:rsid w:val="00DA6E2D"/>
    <w:rsid w:val="00FD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89384"/>
  <w15:chartTrackingRefBased/>
  <w15:docId w15:val="{BFFFF89A-60CD-44BD-9B26-4A875B2D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emphasize-text">
    <w:name w:val="emphasize-text"/>
    <w:basedOn w:val="Normal"/>
    <w:pPr>
      <w:spacing w:before="100" w:beforeAutospacing="1" w:after="100" w:afterAutospacing="1"/>
    </w:pPr>
    <w:rPr>
      <w:b/>
      <w:bCs/>
    </w:rPr>
  </w:style>
  <w:style w:type="paragraph" w:customStyle="1" w:styleId="warning-text">
    <w:name w:val="warning-text"/>
    <w:basedOn w:val="Normal"/>
    <w:pPr>
      <w:spacing w:before="100" w:beforeAutospacing="1" w:after="100" w:afterAutospacing="1"/>
    </w:pPr>
    <w:rPr>
      <w:b/>
      <w:bCs/>
      <w:color w:val="FF0000"/>
    </w:rPr>
  </w:style>
  <w:style w:type="paragraph" w:customStyle="1" w:styleId="doc-title">
    <w:name w:val="doc-title"/>
    <w:basedOn w:val="Normal"/>
    <w:pPr>
      <w:spacing w:before="100" w:beforeAutospacing="1" w:after="100" w:afterAutospacing="1"/>
      <w:jc w:val="center"/>
    </w:pPr>
  </w:style>
  <w:style w:type="paragraph" w:customStyle="1" w:styleId="save-as-instructions">
    <w:name w:val="save-as-instructions"/>
    <w:basedOn w:val="Normal"/>
    <w:pPr>
      <w:spacing w:before="100" w:beforeAutospacing="1" w:after="100" w:afterAutospacing="1"/>
    </w:pPr>
    <w:rPr>
      <w:b/>
      <w:bCs/>
      <w:color w:val="FF0000"/>
      <w:sz w:val="27"/>
      <w:szCs w:val="27"/>
    </w:rPr>
  </w:style>
  <w:style w:type="paragraph" w:customStyle="1" w:styleId="translated-paragraph">
    <w:name w:val="translated-paragraph"/>
    <w:basedOn w:val="Normal"/>
    <w:pPr>
      <w:spacing w:before="100" w:beforeAutospacing="1" w:after="100" w:afterAutospacing="1"/>
    </w:pPr>
    <w:rPr>
      <w:i/>
      <w:iCs/>
      <w:color w:val="FF0000"/>
    </w:rPr>
  </w:style>
  <w:style w:type="paragraph" w:customStyle="1" w:styleId="clear">
    <w:name w:val="clear"/>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emphasize-text1">
    <w:name w:val="emphasize-text1"/>
    <w:basedOn w:val="DefaultParagraphFont"/>
    <w:rPr>
      <w:b/>
      <w:bCs/>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UnresolvedMention">
    <w:name w:val="Unresolved Mention"/>
    <w:basedOn w:val="DefaultParagraphFont"/>
    <w:uiPriority w:val="99"/>
    <w:semiHidden/>
    <w:unhideWhenUsed/>
    <w:rsid w:val="0082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47615">
      <w:marLeft w:val="0"/>
      <w:marRight w:val="0"/>
      <w:marTop w:val="0"/>
      <w:marBottom w:val="0"/>
      <w:divBdr>
        <w:top w:val="none" w:sz="0" w:space="0" w:color="auto"/>
        <w:left w:val="none" w:sz="0" w:space="0" w:color="auto"/>
        <w:bottom w:val="none" w:sz="0" w:space="0" w:color="auto"/>
        <w:right w:val="none" w:sz="0" w:space="0" w:color="auto"/>
      </w:divBdr>
    </w:div>
    <w:div w:id="1089696613">
      <w:marLeft w:val="0"/>
      <w:marRight w:val="0"/>
      <w:marTop w:val="0"/>
      <w:marBottom w:val="0"/>
      <w:divBdr>
        <w:top w:val="none" w:sz="0" w:space="0" w:color="auto"/>
        <w:left w:val="none" w:sz="0" w:space="0" w:color="auto"/>
        <w:bottom w:val="none" w:sz="0" w:space="0" w:color="auto"/>
        <w:right w:val="none" w:sz="0" w:space="0" w:color="auto"/>
      </w:divBdr>
    </w:div>
    <w:div w:id="1303540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afewater/lead" TargetMode="External"/><Relationship Id="rId5" Type="http://schemas.openxmlformats.org/officeDocument/2006/relationships/hyperlink" Target="https://www.dhs.wisconsin.gov/water/gw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Document</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Megan Sweda</dc:creator>
  <cp:keywords/>
  <dc:description/>
  <cp:lastModifiedBy>Megan Sweda</cp:lastModifiedBy>
  <cp:revision>2</cp:revision>
  <dcterms:created xsi:type="dcterms:W3CDTF">2025-04-28T15:29:00Z</dcterms:created>
  <dcterms:modified xsi:type="dcterms:W3CDTF">2025-04-28T15:29:00Z</dcterms:modified>
</cp:coreProperties>
</file>